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Endo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bradycardia with cardiac arrest caused by test stimulation during the second vagus nerve stimulator implantation: A case report.,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39-42,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intraoperative management of laparoscopic hysterectomy in a patient with Eisenmenger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Yoshiyuki : </w:t>
      </w:r>
      <w:r>
        <w:rPr>
          <w:rFonts w:ascii="" w:hAnsi="" w:cs="" w:eastAsia=""/>
          <w:b w:val="false"/>
          <w:i w:val="false"/>
          <w:strike w:val="false"/>
          <w:color w:val="000000"/>
          <w:sz w:val="20"/>
          <w:u w:val="none"/>
        </w:rPr>
        <w:t xml:space="preserve">Effect of choice of inhaled versus intravenous anesthetics on postoperative outcomes in non-small cell carcinoma resection: A target emulation trial using large Japanese real-world data, </w:t>
      </w:r>
      <w:r>
        <w:rPr>
          <w:rFonts w:ascii="" w:hAnsi="" w:cs="" w:eastAsia=""/>
          <w:b w:val="false"/>
          <w:i w:val="true"/>
          <w:strike w:val="false"/>
          <w:color w:val="000000"/>
          <w:sz w:val="20"/>
          <w:u w:val="none"/>
        </w:rPr>
        <w:t xml:space="preserve">Euroanaesthesia, </w:t>
      </w:r>
      <w:r>
        <w:rPr>
          <w:rFonts w:ascii="" w:hAnsi="" w:cs="" w:eastAsia=""/>
          <w:b w:val="false"/>
          <w:i w:val="false"/>
          <w:strike w:val="false"/>
          <w:color w:val="000000"/>
          <w:sz w:val="20"/>
          <w:u w:val="none"/>
        </w:rPr>
        <w:t>Munich,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Suzuki Takashi,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iMg levels during cardiac surgery and postoperative QT prolongation Comparison of St Thomas cardioplegic solution and magnesium-free cardioplegic solution -., </w:t>
      </w:r>
      <w:r>
        <w:rPr>
          <w:rFonts w:ascii="" w:hAnsi="" w:cs="" w:eastAsia=""/>
          <w:b w:val="false"/>
          <w:i w:val="true"/>
          <w:strike w:val="false"/>
          <w:color w:val="000000"/>
          <w:sz w:val="20"/>
          <w:u w:val="none"/>
        </w:rPr>
        <w:t xml:space="preserve">Anesthesiologists 2024 Annual Meeting, </w:t>
      </w:r>
      <w:r>
        <w:rPr>
          <w:rFonts w:ascii="" w:hAnsi="" w:cs="" w:eastAsia=""/>
          <w:b w:val="false"/>
          <w:i w:val="false"/>
          <w:strike w:val="false"/>
          <w:color w:val="000000"/>
          <w:sz w:val="20"/>
          <w:u w:val="none"/>
        </w:rPr>
        <w:t>Philadelphia,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がん治療関連心機能障害(CTRCD)症例において循環補助用心内留置型ポンプカテーテルImpella5.5導入後に顕在化した右心不全に対しNO吸入が著効した一例, </w:t>
      </w:r>
      <w:r>
        <w:rPr>
          <w:rFonts w:ascii="" w:hAnsi="" w:cs="" w:eastAsia=""/>
          <w:b w:val="false"/>
          <w:i w:val="true"/>
          <w:strike w:val="false"/>
          <w:color w:val="000000"/>
          <w:sz w:val="20"/>
          <w:u w:val="none"/>
        </w:rPr>
        <w:t xml:space="preserve">日本麻酔科学会第71回学術集会,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寛也,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腎動脈遮断を要する腹部大動脈瘤に対する人工血管置換術でAcumen HPIを使用した一例 第45回日本循環制御医学会 総会・学術集会 2024.6.28 徳島市,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巨大左房粘液種患者に対する腫瘍摘出術の麻酔経験,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蓑手 孝宗,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低心機能患者の麻酔導入中にクリンダマイシンが原因と考えられるアナフィラキシーショックを呈した一例 日本心臓血管麻酔学会第29回学術大会 2024/9/21 広島市,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蓑手 孝宗,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補助循環用心内留置型ポンプカテーテルImpella5.5補助管理中に乳房切除術を施行した1例 日本心臓血管麻酔学会第29回学術大会 2024/9/22 広島市,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左室流出路狭窄を有する患者の開腹胃全摘術をレミマゾラムを使用し安全に麻酔管理しえた一例 日本心臓血管麻酔学会第29回学術大会 2024/11/22 東京都,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Yoshimi Nakaji, Rikako Takahashi, Yako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麻酔科学分野における国際共同研究:学術的影響力とネットワーク構造変化の計量分析,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