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DX推進のための対応:義歯治療のデジタル化の現状と今後について,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フレイルに関連する口腔機能評価における音声解析の有用性, </w:t>
      </w:r>
      <w:r>
        <w:rPr>
          <w:rFonts w:ascii="" w:hAnsi="" w:cs="" w:eastAsia=""/>
          <w:b w:val="false"/>
          <w:i w:val="true"/>
          <w:strike w:val="false"/>
          <w:color w:val="000000"/>
          <w:sz w:val="20"/>
          <w:u w:val="none"/>
        </w:rPr>
        <w:t xml:space="preserve">令和6年度 公益社団法人日本補綴歯科学会 中国・四国支部学術大会,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当大学病院口腔インプラント診療部門における10年間の新来患者の動向と治療経過の調査,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Haruna Konishi,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discrimination and acceptance for lightness and chroma during shade selection: A comparison of dental and non-dental professionals,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open bite treatment with mandibular counterclockwise rotation by miniscrew-anchored molar intrusion,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Kamoi Kohei,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Contemporary magnetic removable partial denture utilizing a novel ultra-thin magnetic attachment system,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278, 2025.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