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 Ogawa-Ohnishi, Tomohide Yamashita, </w:t>
      </w:r>
      <w:r>
        <w:rPr>
          <w:rFonts w:ascii="" w:hAnsi="" w:cs="" w:eastAsia=""/>
          <w:b w:val="true"/>
          <w:i w:val="false"/>
          <w:strike w:val="false"/>
          <w:color w:val="000000"/>
          <w:sz w:val="20"/>
          <w:u w:val="single"/>
        </w:rPr>
        <w:t>Mitsuru Kakita</w:t>
      </w:r>
      <w:r>
        <w:rPr>
          <w:rFonts w:ascii="" w:hAnsi="" w:cs="" w:eastAsia=""/>
          <w:b w:val="true"/>
          <w:i w:val="false"/>
          <w:strike w:val="false"/>
          <w:color w:val="000000"/>
          <w:sz w:val="20"/>
          <w:u w:val="none"/>
        </w:rPr>
        <w:t>, Takuya Nakayama, Yuri Ohkubo, Yoko Hayashi, Yasuko Yamashita, Taizo Nomura, Saki Noda, Hidefumi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Yoshikatsu Matsubayashi : </w:t>
      </w:r>
      <w:r>
        <w:rPr>
          <w:rFonts w:ascii="" w:hAnsi="" w:cs="" w:eastAsia=""/>
          <w:b w:val="false"/>
          <w:i w:val="false"/>
          <w:strike w:val="false"/>
          <w:color w:val="000000"/>
          <w:sz w:val="20"/>
          <w:u w:val="none"/>
        </w:rPr>
        <w:t xml:space="preserve">Peptide ligand-mediated trade-off between plant growth and stress response.,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 </w:t>
      </w:r>
      <w:r>
        <w:rPr>
          <w:rFonts w:ascii="" w:hAnsi="" w:cs="" w:eastAsia=""/>
          <w:b w:val="false"/>
          <w:i w:val="true"/>
          <w:strike w:val="false"/>
          <w:color w:val="000000"/>
          <w:sz w:val="20"/>
          <w:u w:val="none"/>
        </w:rPr>
        <w:t xml:space="preserve">6616, </w:t>
      </w:r>
      <w:r>
        <w:rPr>
          <w:rFonts w:ascii="" w:hAnsi="" w:cs="" w:eastAsia=""/>
          <w:b w:val="false"/>
          <w:i w:val="false"/>
          <w:strike w:val="false"/>
          <w:color w:val="000000"/>
          <w:sz w:val="20"/>
          <w:u w:val="none"/>
        </w:rPr>
        <w:t>175-180, 2022.</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良泰</w:t>
      </w:r>
      <w:r>
        <w:rPr>
          <w:rFonts w:ascii="" w:hAnsi="" w:cs="" w:eastAsia=""/>
          <w:b w:val="true"/>
          <w:i w:val="false"/>
          <w:strike w:val="false"/>
          <w:color w:val="000000"/>
          <w:sz w:val="20"/>
          <w:u w:val="none"/>
        </w:rPr>
        <w:t xml:space="preserve">, 北山 隆 : </w:t>
      </w:r>
      <w:r>
        <w:rPr>
          <w:rFonts w:ascii="" w:hAnsi="" w:cs="" w:eastAsia=""/>
          <w:b w:val="false"/>
          <w:i w:val="false"/>
          <w:strike w:val="false"/>
          <w:color w:val="000000"/>
          <w:sz w:val="20"/>
          <w:u w:val="none"/>
        </w:rPr>
        <w:t xml:space="preserve">-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12-17,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良泰</w:t>
      </w:r>
      <w:r>
        <w:rPr>
          <w:rFonts w:ascii="" w:hAnsi="" w:cs="" w:eastAsia=""/>
          <w:b w:val="true"/>
          <w:i w:val="false"/>
          <w:strike w:val="false"/>
          <w:color w:val="000000"/>
          <w:sz w:val="20"/>
          <w:u w:val="none"/>
        </w:rPr>
        <w:t xml:space="preserve">, 北山 隆 : </w:t>
      </w:r>
      <w:r>
        <w:rPr>
          <w:rFonts w:ascii="" w:hAnsi="" w:cs="" w:eastAsia=""/>
          <w:b w:val="false"/>
          <w:i w:val="false"/>
          <w:strike w:val="false"/>
          <w:color w:val="000000"/>
          <w:sz w:val="20"/>
          <w:u w:val="none"/>
        </w:rPr>
        <w:t xml:space="preserve">さまざまな機能を連結できる合成化学の新たな概念:クリックケミストリー, </w:t>
      </w:r>
      <w:r>
        <w:rPr>
          <w:rFonts w:ascii="" w:hAnsi="" w:cs="" w:eastAsia=""/>
          <w:b w:val="false"/>
          <w:i w:val="true"/>
          <w:strike w:val="false"/>
          <w:color w:val="000000"/>
          <w:sz w:val="20"/>
          <w:u w:val="single"/>
        </w:rPr>
        <w:t>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1070-1078,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Hyeon Soo Kim, Hirofumi Sogabe, Wanitcha Rachadech,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distribution of D-amino acid oxidase in central neurons system and kidney, </w:t>
      </w:r>
      <w:r>
        <w:rPr>
          <w:rFonts w:ascii="" w:hAnsi="" w:cs="" w:eastAsia=""/>
          <w:b w:val="false"/>
          <w:i w:val="true"/>
          <w:strike w:val="false"/>
          <w:color w:val="000000"/>
          <w:sz w:val="20"/>
          <w:u w:val="none"/>
        </w:rPr>
        <w:t xml:space="preserve">5th International Conference on D-Amino Acid Research -- IDAR2022, </w:t>
      </w:r>
      <w:r>
        <w:rPr>
          <w:rFonts w:ascii="" w:hAnsi="" w:cs="" w:eastAsia=""/>
          <w:b w:val="false"/>
          <w:i w:val="false"/>
          <w:strike w:val="false"/>
          <w:color w:val="000000"/>
          <w:sz w:val="20"/>
          <w:u w:val="single"/>
        </w:rPr>
        <w:t>Urbana, Illinois</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共同研究萌芽期における研究者間の研究関連性, </w:t>
      </w:r>
      <w:r>
        <w:rPr>
          <w:rFonts w:ascii="" w:hAnsi="" w:cs="" w:eastAsia=""/>
          <w:b w:val="false"/>
          <w:i w:val="true"/>
          <w:strike w:val="false"/>
          <w:color w:val="000000"/>
          <w:sz w:val="20"/>
          <w:u w:val="none"/>
        </w:rPr>
        <w:t xml:space="preserve">⼤学評価・IR 担当者集会 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藤井 健, 新見 渚, 倉園 久生, 山崎 栄樹, 奥村 香世, 近藤 有華,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食肉加工品由来腐敗菌ライブラリ―構築に対する取り組み, </w:t>
      </w:r>
      <w:r>
        <w:rPr>
          <w:rFonts w:ascii="" w:hAnsi="" w:cs="" w:eastAsia=""/>
          <w:b w:val="false"/>
          <w:i w:val="true"/>
          <w:strike w:val="false"/>
          <w:color w:val="000000"/>
          <w:sz w:val="20"/>
          <w:u w:val="none"/>
        </w:rPr>
        <w:t xml:space="preserve">日本防菌防黴学会 第49回年次大会,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Higashihara,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Kobayashi,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C Oishi, A Iwata,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the compound muscle action potential as a reliable marker in amyotrophic lateral sclerosis,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Yasuo Nakahara, Jun Mitsui, Hidetoshi Date, Joyce Kristine Porto, Yasuhiro Hayashi, Atsushi Yamashita, Yoshio Kusakabe, Takashi Matsukawa, Hiroyuki Ishiura, Tsutomu Yasuda, Atsushi Iwata, Jun Goto, Yaeko Ichikawa, Yoshio Momose, Yuji Takahashi, Tatsushi Toda, Rikifumi Ohta, Jun Yoshimura, Shinichi Morishita, K Emil Gustavsson, Darren Christy, Melissa Maczis, J Matthew Farrer, Han-Joon Kim, Sung-Sup Park, Beomseok Jeon, Jin Zhang, Weihong Gu, W Sonja Scholz, B Andrew Singleton, Henry Houlden, Ichiro Yabe, Hidenao Sasaki, Masaaki Matsushima, Hiroshi Takashima, Akio Kikuchi, Masashi Aoki, Kenju Hara, Akiyoshi Kakita, Mitsunori Yamada, Hitoshi Takahashi, Osamu Onodera, Masatoyo Nishizawa, Hirohisa Watanabe, Mizuki Ito, Gen Sobue, Kinya Ishikawa, Hidehiro Mizusawa, Kazuaki Kanai, Satoshi Kuwabara, Kimihito Arai, Shigeru Koyano, Yoshiyuki Kuroiwa, Kazuko Hasegawa, Tatsuhiko Yuasa, Kenichi Yasui, Kenji Nakashima, Hijiri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Takeo Kato, Susumu Kusunoki, Yasushi Osaki, Masahiro Horiuchi, Ken Yamamoto, Mihoko Shimada, Taku Miyagawa, Yosuke Kawai, Nao Nishida, Katsushi Tokunaga, Alexandra Dürr, Alexis Brice, Alessandro Filla, Thomas Klockgether, Ullrich Wüllner, M Caroline Tanner, A Walter Kukull, M-Y Virginia Lee, Eliezer Masliah, A Phillip Low, Paola Sandroni, Laurie Ozelius, Tatiana Foroud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Genome-wide association study identifies a new susceptibility locus in for Multiple System Atrophy., </w:t>
      </w:r>
      <w:r>
        <w:rPr>
          <w:rFonts w:ascii="" w:hAnsi="" w:cs="" w:eastAsia=""/>
          <w:b w:val="false"/>
          <w:i w:val="true"/>
          <w:strike w:val="false"/>
          <w:color w:val="000000"/>
          <w:sz w:val="20"/>
          <w:u w:val="single"/>
        </w:rPr>
        <w:t>medRxiv - the preprint server for health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Nakamura, G Tohnai, M Nakatochi, N Atsuta, H Watanabe, D Ito, M Katsuno, A Hirakawa,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Morita, T Hirayama, O Kano, K Kanai, N Hattori, A Taniguchi, N Suzuki, M Aoki, I Iwata, I Yabe, K Shibuya, S Kuwabara, M Oda, R Hashimoto, I Aiba, T Ishihara, O Onodera, T Yamashita, K Abe, K Mizoguchi, T Shimizu, Y Ikeda, T Yokota, K Hasegawa, F Tanaka,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JI Niwa, M Doyu, C Terao, S Ikegawa, K Fujimori, S Nakamura, F Ozawa, S Morimoto, K Onodera, T Ito, Y Okada, H Okano,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study group : </w:t>
      </w:r>
      <w:r>
        <w:rPr>
          <w:rFonts w:ascii="" w:hAnsi="" w:cs="" w:eastAsia=""/>
          <w:b w:val="false"/>
          <w:i w:val="false"/>
          <w:strike w:val="false"/>
          <w:color w:val="000000"/>
          <w:sz w:val="20"/>
          <w:u w:val="none"/>
        </w:rPr>
        <w:t xml:space="preserve">Genetic factors affecting survival in Japanese patients with sporadic amyotrophic lateral sclerosis: a genome-wide association study and verification in iPSC-derived motor neurons from patients,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816-824,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Mitsuyo Ishida, Yohei Yamamoto, Yuri Matsubara, Reiko Saika, Takahiro Iizuka, Koshi Nakamura, Nagato Kuriyama, Makoto Matsui,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Yosikazu Nakamura,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a Japanese Nationwide Survey.,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e200165,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Tanaka Keiko, Yamamoto Yohei, Saika Reiko, Iizuka Takahiro, Matsui Makoto,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Japanese nationwide survey, </w:t>
      </w:r>
      <w:r>
        <w:rPr>
          <w:rFonts w:ascii="" w:hAnsi="" w:cs="" w:eastAsia=""/>
          <w:b w:val="false"/>
          <w:i w:val="true"/>
          <w:strike w:val="false"/>
          <w:color w:val="000000"/>
          <w:sz w:val="20"/>
          <w:u w:val="none"/>
        </w:rPr>
        <w:t xml:space="preserve">The 9th Congress of the European Academy of Neurology (EAN),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H Yoshino, T Inoshita, K Shiba-Fukushima, H Meng, T Amo, I Aiba, Y Saito, N Atsuta, R Nakamura, G Tohnai, J Sone, Y Saito,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Hattori : </w:t>
      </w:r>
      <w:r>
        <w:rPr>
          <w:rFonts w:ascii="" w:hAnsi="" w:cs="" w:eastAsia=""/>
          <w:b w:val="false"/>
          <w:i w:val="false"/>
          <w:strike w:val="false"/>
          <w:color w:val="000000"/>
          <w:sz w:val="20"/>
          <w:u w:val="none"/>
        </w:rPr>
        <w:t xml:space="preserve">Characterization of CHCHD2 variants linked to amyotrophic lateral sclerosis and Parkinsons disease,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新見 渚,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三上 奈々,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-第二報 食肉加工品由来腐敗菌の網羅的調査-,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脳深部刺激術, 治療と診断社(東京),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X-linked recessive dystonia-parkinsonism (XDP, DYT3/PARK-TAF1)と新しい基底核のモデル,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Oki : </w:t>
      </w:r>
      <w:r>
        <w:rPr>
          <w:rFonts w:ascii="" w:hAnsi="" w:cs="" w:eastAsia=""/>
          <w:b w:val="false"/>
          <w:i w:val="false"/>
          <w:strike w:val="false"/>
          <w:color w:val="000000"/>
          <w:sz w:val="20"/>
          <w:u w:val="none"/>
        </w:rPr>
        <w:t xml:space="preserve">Ultra-high dose methylcobalamin and other emerging therapies for amyotrophic lateral sclerosis, </w:t>
      </w:r>
      <w:r>
        <w:rPr>
          <w:rFonts w:ascii="" w:hAnsi="" w:cs="" w:eastAsia=""/>
          <w:b w:val="false"/>
          <w:i w:val="true"/>
          <w:strike w:val="false"/>
          <w:color w:val="000000"/>
          <w:sz w:val="20"/>
          <w:u w:val="single"/>
        </w:rPr>
        <w:t>Current Opinion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593-602,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Ikeda, Hongrui Meng, Daisuke Taniguchi, Muneyo Mio, Manabu Funayama, Kenya Nishioka, Mari Yoshida, Yuanzhe Li, Hiroyo Yoshino, Tsuyoshi Inoshita, Kahori Shiba-Fukushima, Yohei Okubo, Takashi Sakurai, Taku Amo, Ikuko Aiba, Yufuko Saito, Yuko Saito, Shigeo Murayama, Naoki Atsuta, Ryoichi Nakamura, Genki Tohnai,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Mitsuya Morita, Asako Tamura, Osamu Kano, Masaya Oda, Satoshi Kuwabara, Toru Yamashita, Jun Sone,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Gen Sobue, Yuzuru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Hattori : </w:t>
      </w:r>
      <w:r>
        <w:rPr>
          <w:rFonts w:ascii="" w:hAnsi="" w:cs="" w:eastAsia=""/>
          <w:b w:val="false"/>
          <w:i w:val="false"/>
          <w:strike w:val="false"/>
          <w:color w:val="000000"/>
          <w:sz w:val="20"/>
          <w:u w:val="none"/>
        </w:rPr>
        <w:t>CHCHD2 P14L, found in amyotrophic lateral sclerosis, exhibits cytoplasmic mislocalization and alters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homeostasis, </w:t>
      </w:r>
      <w:r>
        <w:rPr>
          <w:rFonts w:ascii="" w:hAnsi="" w:cs="" w:eastAsia=""/>
          <w:b w:val="false"/>
          <w:i w:val="true"/>
          <w:strike w:val="false"/>
          <w:color w:val="000000"/>
          <w:sz w:val="20"/>
          <w:u w:val="single"/>
        </w:rPr>
        <w:t>PNAS Nexus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Tomohiko Ishihara, Akihide Koyama, Naoki Atsuta, Mari Tada, Saori Toyoda, Kenta Kashiwagi, Sachiko Hirokawa, Yuya Hatano, Akio Yokoseki, Ryoichi Nakamura, Genki Tohnai,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Mitsuya Morita, Asako Tamura, Osamu Kano, Masashi Aoki, Satoshi Kuwabara, Akiyoshi Kakita, Gen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Onodera : </w:t>
      </w:r>
      <w:r>
        <w:rPr>
          <w:rFonts w:ascii="" w:hAnsi="" w:cs="" w:eastAsia=""/>
          <w:b w:val="false"/>
          <w:i w:val="false"/>
          <w:strike w:val="false"/>
          <w:color w:val="000000"/>
          <w:sz w:val="20"/>
          <w:u w:val="none"/>
        </w:rPr>
        <w:t xml:space="preserve">SMN2 gene copy number affects the incidence and prognosis of motor neuron diseases in Japan, </w:t>
      </w:r>
      <w:r>
        <w:rPr>
          <w:rFonts w:ascii="" w:hAnsi="" w:cs="" w:eastAsia=""/>
          <w:b w:val="false"/>
          <w:i w:val="true"/>
          <w:strike w:val="false"/>
          <w:color w:val="000000"/>
          <w:sz w:val="20"/>
          <w:u w:val="single"/>
        </w:rPr>
        <w:t>BMC Medical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Ryota Sato,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Kanda, Shigeo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abnormalities in Neuronal Intranuclear Inclusion Disease: Assessment with histopathological analysis,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156-167, 2024.</w:t>
      </w:r>
    </w:p>
    <w:p>
      <w:pPr>
        <w:numPr>
          <w:numId w:val="7"/>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日本における研究教員の多様化とその要因 ∼KAKENデータを用いた職名の定量分析∼, </w:t>
      </w:r>
      <w:r>
        <w:rPr>
          <w:rFonts w:ascii="" w:hAnsi="" w:cs="" w:eastAsia=""/>
          <w:b w:val="false"/>
          <w:i w:val="true"/>
          <w:strike w:val="false"/>
          <w:color w:val="000000"/>
          <w:sz w:val="20"/>
          <w:u w:val="single"/>
        </w:rPr>
        <w:t>情報知識学会誌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30-46,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C31 Long-term safety and efficacy of ultrahigh-dose methylcobalamin in early-stage ALS: JETALS interim analysis and open-label extended period, </w:t>
      </w:r>
      <w:r>
        <w:rPr>
          <w:rFonts w:ascii="" w:hAnsi="" w:cs="" w:eastAsia=""/>
          <w:b w:val="false"/>
          <w:i w:val="true"/>
          <w:strike w:val="false"/>
          <w:color w:val="000000"/>
          <w:sz w:val="20"/>
          <w:u w:val="none"/>
        </w:rPr>
        <w:t xml:space="preserve">35th International Symposium on ALS/MNS,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JETALS collaborators:早期ALSにおける超高用量メチルコバラミンの有効性・安全性:医師主導第3相治験, </w:t>
      </w:r>
      <w:r>
        <w:rPr>
          <w:rFonts w:ascii="" w:hAnsi="" w:cs="" w:eastAsia=""/>
          <w:b w:val="false"/>
          <w:i w:val="true"/>
          <w:strike w:val="false"/>
          <w:color w:val="000000"/>
          <w:sz w:val="20"/>
          <w:u w:val="none"/>
        </w:rPr>
        <w:t xml:space="preserve">第65回日本神経学会学術大会 シンポジウム21,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松本 真一, 目崎 高広, 小泉 英貴, 村瀬 永子, 向井 洋平, 星野 恭子,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and clinical features inn a cohort of Japanese patients with dystonia,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学生プロジェクトにおけるコミュニケーション支援ワークショップ, </w:t>
      </w:r>
      <w:r>
        <w:rPr>
          <w:rFonts w:ascii="" w:hAnsi="" w:cs="" w:eastAsia=""/>
          <w:b w:val="false"/>
          <w:i w:val="true"/>
          <w:strike w:val="false"/>
          <w:color w:val="000000"/>
          <w:sz w:val="20"/>
          <w:u w:val="none"/>
        </w:rPr>
        <w:t xml:space="preserve">第21回ものづくり・創造性教育に関するシンポジウム講演論文集, </w:t>
      </w:r>
      <w:r>
        <w:rPr>
          <w:rFonts w:ascii="" w:hAnsi="" w:cs="" w:eastAsia=""/>
          <w:b w:val="false"/>
          <w:i w:val="false"/>
          <w:strike w:val="false"/>
          <w:color w:val="000000"/>
          <w:sz w:val="20"/>
          <w:u w:val="none"/>
        </w:rPr>
        <w:t>15-19,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Consortiumの現状, </w:t>
      </w:r>
      <w:r>
        <w:rPr>
          <w:rFonts w:ascii="" w:hAnsi="" w:cs="" w:eastAsia=""/>
          <w:b w:val="false"/>
          <w:i w:val="true"/>
          <w:strike w:val="false"/>
          <w:color w:val="000000"/>
          <w:sz w:val="20"/>
          <w:u w:val="none"/>
        </w:rPr>
        <w:t xml:space="preserve">第66回日本神経学会学術大会 シンポジウム09,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浅沼 光太郎,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肩甲帯に限局する特異な不随意運動(dancing scapula)の臨床的特徴,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