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true"/>
          <w:strike w:val="false"/>
          <w:color w:val="000000"/>
          <w:sz w:val="20"/>
          <w:u w:val="none"/>
        </w:rPr>
        <w:t xml:space="preserve">第12回日本脳神経HAL研究会,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