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ytad408, 2023.</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講師「心臓血管外科における組織接着剤の使用場面について」, </w:t>
      </w:r>
      <w:r>
        <w:rPr>
          <w:rFonts w:ascii="" w:hAnsi="" w:cs="" w:eastAsia=""/>
          <w:b w:val="false"/>
          <w:i w:val="true"/>
          <w:strike w:val="false"/>
          <w:color w:val="000000"/>
          <w:sz w:val="20"/>
          <w:u w:val="none"/>
        </w:rPr>
        <w:t xml:space="preserve">Meiji Seika ファルマ株式会社 社内研修会,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金村 賦之, 蒲原 啓司, 小山 忠明, 恒吉 裕史,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平尾 慎吾, 福井 寿啓 : </w:t>
      </w:r>
      <w:r>
        <w:rPr>
          <w:rFonts w:ascii="" w:hAnsi="" w:cs="" w:eastAsia=""/>
          <w:b w:val="false"/>
          <w:i w:val="false"/>
          <w:strike w:val="false"/>
          <w:color w:val="000000"/>
          <w:sz w:val="20"/>
          <w:u w:val="none"/>
        </w:rPr>
        <w:t xml:space="preserve">教育セッション パネリスト, </w:t>
      </w:r>
      <w:r>
        <w:rPr>
          <w:rFonts w:ascii="" w:hAnsi="" w:cs="" w:eastAsia=""/>
          <w:b w:val="false"/>
          <w:i w:val="true"/>
          <w:strike w:val="false"/>
          <w:color w:val="000000"/>
          <w:sz w:val="20"/>
          <w:u w:val="none"/>
        </w:rPr>
        <w:t xml:space="preserve">近畿心血管治療ジョイントライブ(KCJL)2025,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