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須磨 志乃,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 宏介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Asaeda, Rumi Nishimura,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Mineko Tsukamoto, Yuka Kadomatsu, Yoko Kubo, Rieko Okada, Mako Nagayoshi, Takashi Tamura, Asahi Hishida, Kenji Takeuchi, Chiho Goto, Nahomi Imaeda, Kenji Wakai, Nishiki Arimoto, Tomoko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Association of Number of Teeth Present With Nutrient Intake and Food Group Consumption, </w:t>
      </w:r>
      <w:r>
        <w:rPr>
          <w:rFonts w:ascii="" w:hAnsi="" w:cs="" w:eastAsia=""/>
          <w:b w:val="false"/>
          <w:i w:val="true"/>
          <w:strike w:val="false"/>
          <w:color w:val="000000"/>
          <w:sz w:val="20"/>
          <w:u w:val="none"/>
        </w:rPr>
        <w:t xml:space="preserve">Journal of Oral Rehabilitation,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