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Riquelme C.,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M.Fabillar Jaime, P.Perdana Lutfi,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Yoshihiro, Ooi Kazuhiro, Yuasa Hidemichi, Nishiyama Akira,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Abe Takahiro, Matsuda Shinpei, Watanabe Yuki,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Kashiwagi Miki, Kosai Azuma, Sugai Kenichi, Hoshi Keika, Ono Yasuhiro, Fukazawa Toshihiro, Matsumura Hidehisa, Fujihara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Ishiyama Hiroyuki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7"/>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Kondo, Kiyoshi Sakai, Hajime Minakuchi, Takuya Horimai, Takuo Kuboki,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.JSOI 19 and Oshima Masamitsu (including collaborators Group Working Guideline Clinical others) : </w:t>
      </w:r>
      <w:r>
        <w:rPr>
          <w:rFonts w:ascii="" w:hAnsi="" w:cs="" w:eastAsia=""/>
          <w:b w:val="false"/>
          <w:i w:val="false"/>
          <w:strike w:val="false"/>
          <w:color w:val="000000"/>
          <w:sz w:val="20"/>
          <w:u w:val="none"/>
        </w:rPr>
        <w:t xml:space="preserve">Implant-supported fixed prostheses with cantilever: a systematic review and meta-analysis.,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谷脇 竜弥,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負荷試験時の重心動揺と頭頸部筋活動,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メカニカルストレスが組織形成・器官発生に及ぼす影響と再生医療への応用, </w:t>
      </w:r>
      <w:r>
        <w:rPr>
          <w:rFonts w:ascii="" w:hAnsi="" w:cs="" w:eastAsia=""/>
          <w:b w:val="false"/>
          <w:i w:val="true"/>
          <w:strike w:val="false"/>
          <w:color w:val="000000"/>
          <w:sz w:val="20"/>
          <w:u w:val="none"/>
        </w:rPr>
        <w:t xml:space="preserve">第133回公益社団法人日本補綴歯科学会学術大会・シンポジウム5,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104,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天然歯と同等の歯周組織構造を有する次世代バイオインプラントの開発, </w:t>
      </w:r>
      <w:r>
        <w:rPr>
          <w:rFonts w:ascii="" w:hAnsi="" w:cs="" w:eastAsia=""/>
          <w:b w:val="false"/>
          <w:i w:val="true"/>
          <w:strike w:val="false"/>
          <w:color w:val="000000"/>
          <w:sz w:val="20"/>
          <w:u w:val="none"/>
        </w:rPr>
        <w:t xml:space="preserve">第40回「歯科医学を中心とした総合的な研究を推進する集い,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Zhang M.,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新開 瑞希, 柴垣 あかり : </w:t>
      </w:r>
      <w:r>
        <w:rPr>
          <w:rFonts w:ascii="" w:hAnsi="" w:cs="" w:eastAsia=""/>
          <w:b w:val="false"/>
          <w:i w:val="false"/>
          <w:strike w:val="false"/>
          <w:color w:val="000000"/>
          <w:sz w:val="20"/>
          <w:u w:val="none"/>
        </w:rPr>
        <w:t>咀嚼できることは健康につながる,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Jr. Fabillar, M Noda,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presentations in yogyakarta, indonesia: academic conference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香川県保険医協会会報,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閉塞性睡眠時無呼吸の口腔内装置(OA)療法による睡眠時ブラキシズムと顎関節症への影響,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246-155, 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J Jr. Fabillar, L Perdana, D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trigeminal nerve activation after unilateral nerve injury, </w:t>
      </w:r>
      <w:r>
        <w:rPr>
          <w:rFonts w:ascii="" w:hAnsi="" w:cs="" w:eastAsia=""/>
          <w:b w:val="false"/>
          <w:i w:val="true"/>
          <w:strike w:val="false"/>
          <w:color w:val="000000"/>
          <w:sz w:val="20"/>
          <w:u w:val="none"/>
        </w:rPr>
        <w:t xml:space="preserve">FDCU International Symposium 2025,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Rieski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units and dietary inflammatory index among older adults: a cross-sectional study, </w:t>
      </w:r>
      <w:r>
        <w:rPr>
          <w:rFonts w:ascii="" w:hAnsi="" w:cs="" w:eastAsia=""/>
          <w:b w:val="false"/>
          <w:i w:val="true"/>
          <w:strike w:val="false"/>
          <w:color w:val="000000"/>
          <w:sz w:val="20"/>
          <w:u w:val="none"/>
        </w:rPr>
        <w:t xml:space="preserve">Asian Academy of Preventive Dentistry, </w:t>
      </w:r>
      <w:r>
        <w:rPr>
          <w:rFonts w:ascii="" w:hAnsi="" w:cs="" w:eastAsia=""/>
          <w:b w:val="false"/>
          <w:i w:val="false"/>
          <w:strike w:val="false"/>
          <w:color w:val="000000"/>
          <w:sz w:val="20"/>
          <w:u w:val="none"/>
        </w:rPr>
        <w:t>Bali,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Wang Yaozheng, Fabillar Jaime, Shibagaki Akari, Perdana Lutfi, Wu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dietary index for gut microbiota and ,periodontitis risk in US participants: a comprehensive analysis, </w:t>
      </w:r>
      <w:r>
        <w:rPr>
          <w:rFonts w:ascii="" w:hAnsi="" w:cs="" w:eastAsia=""/>
          <w:b w:val="false"/>
          <w:i w:val="true"/>
          <w:strike w:val="false"/>
          <w:color w:val="000000"/>
          <w:sz w:val="20"/>
          <w:u w:val="single"/>
        </w:rPr>
        <w:t>Shikoku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ボツリヌス毒素の基礎効果メカニズムならびに頭頸部疾患に対する効果,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西口 翔太, 清水 俊也, 清水 さとみ,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グラスファイバー強化型レジンを用いた義歯設計 ―金属アレルギー症例への対応―,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