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5"/>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5"/>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書籍紹介:M・ミントロム著/石田祐・三井俊介訳『政策起業家が社会を変えるーソーシャル・イノベーションの新たな担い手-』ミネルヴァ書房,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書籍紹介:金谷信子『介護サービスと市場原理:効率化・質と市民社会のジレンマ』大阪大学出版会,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2022.4,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書籍紹介:小島廣光・平本健太『非営利法人制度改革の研究 ― 新・政策の窓モデルによる実証分析』北海道大学出版会,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書籍紹介:佐藤嘉倫・稲葉陽二・藤原佳典編『AIはどのように社会を変えるか-ソーシャル・キャピタルと格差の視点から-』東京大学出版会,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2022.5,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書籍紹介:川島典子編『人口減少社会の地域経営政策』晃洋書房,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2022.7,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書籍紹介:中川幾郎編『地域自治のしくみづくり:実践ハンドブック』学芸出版社,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2022.8,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2022.11,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書籍紹介:李永淑編『モヤモヤのボランティア学:私・他者・社会の交差点に役立つアクティブラーニング』昭和堂,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松香 芳三, 泉 仁, 川人 伸次,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single"/>
        </w:rPr>
        <w:t>文化人類学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single"/>
        </w:rPr>
        <w:t>JASTEC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177-192,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74-79,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single"/>
        </w:rPr>
        <w:t>文化人類学研究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房条件での要素パターンに対する纏まり性,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21-33,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6"/>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木村一夫『鳴潮』(徳島新聞社，2023年)書評,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書籍紹介:吉武由彩『匿名他者への贈与と想像力の社会学:献血をボランタリー行為として読み解く』ミネルヴァ書房, </w:t>
      </w:r>
      <w:r>
        <w:rPr>
          <w:rFonts w:ascii="" w:hAnsi="" w:cs="" w:eastAsia=""/>
          <w:b w:val="false"/>
          <w:i w:val="true"/>
          <w:strike w:val="false"/>
          <w:color w:val="000000"/>
          <w:sz w:val="20"/>
          <w:u w:val="none"/>
        </w:rPr>
        <w:t xml:space="preserve">日本NPO学会ニューズレター/ニュースサイト, </w:t>
      </w:r>
      <w:r>
        <w:rPr>
          <w:rFonts w:ascii="" w:hAnsi="" w:cs="" w:eastAsia=""/>
          <w:b w:val="true"/>
          <w:i w:val="false"/>
          <w:strike w:val="false"/>
          <w:color w:val="000000"/>
          <w:sz w:val="20"/>
          <w:u w:val="none"/>
        </w:rPr>
        <w:t xml:space="preserve">2023.9,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Yuki Shirai, Yoshitake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96-102,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在台湾山東人返郷探親の旅 : ガイドブックと旅行記の資料的価値,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91-119,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25-49,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50-64,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阿波の吹筒煙火源流考, --- 信州伊那谷地方の筒系噴出煙火「大三国」との比較から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音と年占,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87-91,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名東郡佐那河内村下字寺谷の地神祭における特殊神饌, --- 海部郡美波町赤松の「お柴祭り」の事例より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92-96,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徳島地域文化関係新聞記事一覧(2023年1月∼2024年12月),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101-123,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東端 孝博, 浜野 淳, 長岡 広香, 笹原 朋代,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新幡 智子, 風間 郁子, 前野 哲博, 木澤 義之 : </w:t>
      </w:r>
      <w:r>
        <w:rPr>
          <w:rFonts w:ascii="" w:hAnsi="" w:cs="" w:eastAsia=""/>
          <w:b w:val="false"/>
          <w:i w:val="false"/>
          <w:strike w:val="false"/>
          <w:color w:val="000000"/>
          <w:sz w:val="20"/>
          <w:u w:val="none"/>
        </w:rPr>
        <w:t xml:space="preserve">エンドオブライフケアを実践する看護師において，ワークライフバランスと社会的サポートが職業上のQOLに与える影響,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赤司 友実, 北上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乳幼児を育てながら外来化学療法を受けるがん患者の 親役割遂行上の困難と対処―質的研究を通して, </w:t>
      </w:r>
      <w:r>
        <w:rPr>
          <w:rFonts w:ascii="" w:hAnsi="" w:cs="" w:eastAsia=""/>
          <w:b w:val="false"/>
          <w:i w:val="true"/>
          <w:strike w:val="false"/>
          <w:color w:val="000000"/>
          <w:sz w:val="20"/>
          <w:u w:val="none"/>
        </w:rPr>
        <w:t xml:space="preserve">第29回日本緩和医療学会学術大会，第37回日本サイコオンコロジー学会総会 合同学術大会,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分科会4コメンテーター サイクルツーリズムの戦略は? ー観光としての広がりをー,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大介, 蟹江 絢子, 田島 美幸, 樫村 正美, 田村 法子,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FACEDUO「認知症ケア支援VR」,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折り畳み自転車を用いた輪行サイクルツーリズムーミニベロアドベンチャーツーリズムサミットの試み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東風谷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ビールに憑かれた人びと―ラガービールと近代ドイツ社会―, </w:t>
      </w:r>
      <w:r>
        <w:rPr>
          <w:rFonts w:ascii="" w:hAnsi="" w:cs="" w:eastAsia=""/>
          <w:b w:val="false"/>
          <w:i w:val="false"/>
          <w:strike w:val="false"/>
          <w:color w:val="000000"/>
          <w:sz w:val="20"/>
          <w:u w:val="single"/>
        </w:rPr>
        <w:t>青土社</w:t>
      </w:r>
      <w:r>
        <w:rPr>
          <w:rFonts w:ascii="" w:hAnsi="" w:cs="" w:eastAsia=""/>
          <w:b w:val="false"/>
          <w:i w:val="false"/>
          <w:strike w:val="false"/>
          <w:color w:val="000000"/>
          <w:sz w:val="20"/>
          <w:u w:val="none"/>
        </w:rPr>
        <w:t>, 東京, 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Joseph Thomas Milburn (ed.), (2025). Murakami Haruki and Philosophical Concepts, --- Thoughts about Haruki Murakami, Writing, and Running ---, Palgrave McMillan, 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Solution for Small Programs: Reflections on Centering Support for Pre-departure Study Abroad Students Within an English for Academic Purposes Core Curriculum Two Semester Class, Routledge, Taylor &amp; Francis, 2026.</w:t>
      </w:r>
    </w:p>
    <w:p>
      <w:pPr>
        <w:numPr>
          <w:numId w:val="8"/>
        </w:numPr>
        <w:autoSpaceDE w:val="off"/>
        <w:autoSpaceDN w:val="off"/>
        <w:spacing w:line="-240" w:lineRule="auto"/>
        <w:ind w:left="30"/>
      </w:pP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西山 亜由実, 﨑浜 星耶, 吉田 知史, 箱﨑 太誠, 倉持 梨恵子 : </w:t>
      </w:r>
      <w:r>
        <w:rPr>
          <w:rFonts w:ascii="" w:hAnsi="" w:cs="" w:eastAsia=""/>
          <w:b w:val="false"/>
          <w:i w:val="false"/>
          <w:strike w:val="false"/>
          <w:color w:val="000000"/>
          <w:sz w:val="20"/>
          <w:u w:val="none"/>
        </w:rPr>
        <w:t xml:space="preserve">体幹筋群への先行収縮の学習を目的とした介入がActive Straight Leg Raiseに及ぼす影響, </w:t>
      </w:r>
      <w:r>
        <w:rPr>
          <w:rFonts w:ascii="" w:hAnsi="" w:cs="" w:eastAsia=""/>
          <w:b w:val="false"/>
          <w:i w:val="true"/>
          <w:strike w:val="false"/>
          <w:color w:val="000000"/>
          <w:sz w:val="20"/>
          <w:u w:val="none"/>
        </w:rPr>
        <w:t xml:space="preserve">日本アスレティックトレーニング学会誌,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Shota Enoki</w:t>
      </w:r>
      <w:r>
        <w:rPr>
          <w:rFonts w:ascii="" w:hAnsi="" w:cs="" w:eastAsia=""/>
          <w:b w:val="true"/>
          <w:i w:val="false"/>
          <w:strike w:val="false"/>
          <w:color w:val="000000"/>
          <w:sz w:val="20"/>
          <w:u w:val="none"/>
        </w:rPr>
        <w:t>, Junpei Shiba, Taisei Hakozaki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Kuzuhara : </w:t>
      </w:r>
      <w:r>
        <w:rPr>
          <w:rFonts w:ascii="" w:hAnsi="" w:cs="" w:eastAsia=""/>
          <w:b w:val="false"/>
          <w:i w:val="false"/>
          <w:strike w:val="false"/>
          <w:color w:val="000000"/>
          <w:sz w:val="20"/>
          <w:u w:val="none"/>
        </w:rPr>
        <w:t xml:space="preserve">The effect of wearing a weight belt on one-repetition maximum for the parallel back squat and its relation to performance measures, </w:t>
      </w:r>
      <w:r>
        <w:rPr>
          <w:rFonts w:ascii="" w:hAnsi="" w:cs="" w:eastAsia=""/>
          <w:b w:val="false"/>
          <w:i w:val="true"/>
          <w:strike w:val="false"/>
          <w:color w:val="000000"/>
          <w:sz w:val="20"/>
          <w:u w:val="single"/>
        </w:rPr>
        <w:t>Isokinetics and Exercise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123-130, 2025.</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牧田 修治, 森本 寛太郎 : </w:t>
      </w:r>
      <w:r>
        <w:rPr>
          <w:rFonts w:ascii="" w:hAnsi="" w:cs="" w:eastAsia=""/>
          <w:b w:val="false"/>
          <w:i w:val="false"/>
          <w:strike w:val="false"/>
          <w:color w:val="000000"/>
          <w:sz w:val="20"/>
          <w:u w:val="none"/>
        </w:rPr>
        <w:t xml:space="preserve">徳島県出身者を対象とした県外就職者の帰県移住に関する年齢時点に着目した分析,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1-11,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Higashibata, J Hamano, H Nagaoka, T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Arahata, I Kazama, S Oyamada, T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Kizawa : </w:t>
      </w:r>
      <w:r>
        <w:rPr>
          <w:rFonts w:ascii="" w:hAnsi="" w:cs="" w:eastAsia=""/>
          <w:b w:val="false"/>
          <w:i w:val="false"/>
          <w:strike w:val="false"/>
          <w:color w:val="000000"/>
          <w:sz w:val="20"/>
          <w:u w:val="none"/>
        </w:rPr>
        <w:t xml:space="preserve">Worklife balance, social support, and professional quality of life among end-of-life care nurses: A secondary analysis, </w:t>
      </w:r>
      <w:r>
        <w:rPr>
          <w:rFonts w:ascii="" w:hAnsi="" w:cs="" w:eastAsia=""/>
          <w:b w:val="false"/>
          <w:i w:val="true"/>
          <w:strike w:val="false"/>
          <w:color w:val="000000"/>
          <w:sz w:val="20"/>
          <w:u w:val="single"/>
        </w:rPr>
        <w:t>Nursing &amp;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e70205,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 </w:t>
      </w:r>
      <w:r>
        <w:rPr>
          <w:rFonts w:ascii="" w:hAnsi="" w:cs="" w:eastAsia=""/>
          <w:b w:val="false"/>
          <w:i w:val="true"/>
          <w:strike w:val="false"/>
          <w:color w:val="000000"/>
          <w:sz w:val="20"/>
          <w:u w:val="none"/>
        </w:rPr>
        <w:t xml:space="preserve">陸上競技研究紀要,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21-30,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明堂における祭祀と政治の複合――王方慶「明堂告朔議」と阮元「明堂論」を中心として, </w:t>
      </w:r>
      <w:r>
        <w:rPr>
          <w:rFonts w:ascii="" w:hAnsi="" w:cs="" w:eastAsia=""/>
          <w:b w:val="false"/>
          <w:i w:val="true"/>
          <w:strike w:val="false"/>
          <w:color w:val="000000"/>
          <w:sz w:val="20"/>
          <w:u w:val="none"/>
        </w:rPr>
        <w:t xml:space="preserve">日本儒教学会〔編〕『日本儒教学会 十周年記念論集』(汲古書院), </w:t>
      </w:r>
      <w:r>
        <w:rPr>
          <w:rFonts w:ascii="" w:hAnsi="" w:cs="" w:eastAsia=""/>
          <w:b w:val="false"/>
          <w:i w:val="false"/>
          <w:strike w:val="false"/>
          <w:color w:val="000000"/>
          <w:sz w:val="20"/>
          <w:u w:val="none"/>
        </w:rPr>
        <w:t>259-281,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Conference Proceedings, </w:t>
      </w:r>
      <w:r>
        <w:rPr>
          <w:rFonts w:ascii="" w:hAnsi="" w:cs="" w:eastAsia=""/>
          <w:b w:val="false"/>
          <w:i w:val="false"/>
          <w:strike w:val="false"/>
          <w:color w:val="000000"/>
          <w:sz w:val="20"/>
          <w:u w:val="none"/>
        </w:rPr>
        <w:t>175-187, 2025.</w:t>
      </w:r>
    </w:p>
    <w:p>
      <w:pPr>
        <w:numPr>
          <w:numId w:val="8"/>
        </w:numPr>
        <w:autoSpaceDE w:val="off"/>
        <w:autoSpaceDN w:val="off"/>
        <w:spacing w:line="-240" w:lineRule="auto"/>
        <w:ind w:left="30"/>
      </w:pP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上下水道施設の耐震化投資への住民理解に関する研究 原田・渡邊報告へのコメント,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Fujiwara Shinji,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Review for the Development of the CIH (Curiosity-IKIGAI-Health) Advancemant Model, </w:t>
      </w:r>
      <w:r>
        <w:rPr>
          <w:rFonts w:ascii="" w:hAnsi="" w:cs="" w:eastAsia=""/>
          <w:b w:val="false"/>
          <w:i w:val="true"/>
          <w:strike w:val="false"/>
          <w:color w:val="000000"/>
          <w:sz w:val="20"/>
          <w:u w:val="none"/>
        </w:rPr>
        <w:t xml:space="preserve">Program Booklet The 13th IAGG Master Class on Asing in Asia, </w:t>
      </w:r>
      <w:r>
        <w:rPr>
          <w:rFonts w:ascii="" w:hAnsi="" w:cs="" w:eastAsia=""/>
          <w:b w:val="false"/>
          <w:i w:val="false"/>
          <w:strike w:val="false"/>
          <w:color w:val="000000"/>
          <w:sz w:val="20"/>
          <w:u w:val="none"/>
        </w:rPr>
        <w:t>133-134, May 2025.</w:t>
      </w:r>
    </w:p>
    <w:p>
      <w:pPr>
        <w:numPr>
          <w:numId w:val="8"/>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Driving Sustainability Through Transformative Leadership, </w:t>
      </w:r>
      <w:r>
        <w:rPr>
          <w:rFonts w:ascii="" w:hAnsi="" w:cs="" w:eastAsia=""/>
          <w:b w:val="false"/>
          <w:i w:val="true"/>
          <w:strike w:val="false"/>
          <w:color w:val="000000"/>
          <w:sz w:val="20"/>
          <w:u w:val="none"/>
        </w:rPr>
        <w:t xml:space="preserve">International Scientific and Practical Conference - Career Guidance: A Key to Sustainable Development (Uzbekistan), </w:t>
      </w:r>
      <w:r>
        <w:rPr>
          <w:rFonts w:ascii="" w:hAnsi="" w:cs="" w:eastAsia=""/>
          <w:b w:val="false"/>
          <w:i w:val="false"/>
          <w:strike w:val="false"/>
          <w:color w:val="000000"/>
          <w:sz w:val="20"/>
          <w:u w:val="none"/>
        </w:rPr>
        <w:t>Jun. 2025.</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憲法における人権保障のあり方と，徳島市人権条例の役割, </w:t>
      </w:r>
      <w:r>
        <w:rPr>
          <w:rFonts w:ascii="" w:hAnsi="" w:cs="" w:eastAsia=""/>
          <w:b w:val="false"/>
          <w:i w:val="true"/>
          <w:strike w:val="false"/>
          <w:color w:val="000000"/>
          <w:sz w:val="20"/>
          <w:u w:val="none"/>
        </w:rPr>
        <w:t xml:space="preserve">徳島市人権擁護施策推進審議会,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14C年代測定を利用した低湿地型貯蔵穴における同時利用数の推定, </w:t>
      </w:r>
      <w:r>
        <w:rPr>
          <w:rFonts w:ascii="" w:hAnsi="" w:cs="" w:eastAsia=""/>
          <w:b w:val="false"/>
          <w:i w:val="true"/>
          <w:strike w:val="false"/>
          <w:color w:val="000000"/>
          <w:sz w:val="20"/>
          <w:u w:val="none"/>
        </w:rPr>
        <w:t xml:space="preserve">第91回日本考古学協会総会・大会,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浦上拓也(近畿大学) (名), </w:t>
      </w:r>
      <w:r>
        <w:rPr>
          <w:rFonts w:ascii="" w:hAnsi="" w:cs="" w:eastAsia=""/>
          <w:b w:val="true"/>
          <w:i w:val="false"/>
          <w:strike w:val="false"/>
          <w:color w:val="000000"/>
          <w:sz w:val="20"/>
          <w:u w:val="single"/>
        </w:rPr>
        <w:t>武 学穎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水道事業におけるアフォーダビリティ計測に関する研究, </w:t>
      </w:r>
      <w:r>
        <w:rPr>
          <w:rFonts w:ascii="" w:hAnsi="" w:cs="" w:eastAsia=""/>
          <w:b w:val="false"/>
          <w:i w:val="true"/>
          <w:strike w:val="false"/>
          <w:color w:val="000000"/>
          <w:sz w:val="20"/>
          <w:u w:val="none"/>
        </w:rPr>
        <w:t xml:space="preserve">令和7年公益事業学会全国大会,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議院内閣制論における解散権行使についての憲法的な検討の模索, </w:t>
      </w:r>
      <w:r>
        <w:rPr>
          <w:rFonts w:ascii="" w:hAnsi="" w:cs="" w:eastAsia=""/>
          <w:b w:val="false"/>
          <w:i w:val="true"/>
          <w:strike w:val="false"/>
          <w:color w:val="000000"/>
          <w:sz w:val="20"/>
          <w:u w:val="none"/>
        </w:rPr>
        <w:t xml:space="preserve">関西憲法判例研究会7月例会 ミニ・シンポジウム「近年の混迷した政治状況下における選挙制度・国会・内閣運営の憲法的課題」,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彬人, 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近世初期淡路国における職人の居住地分布-元和四年「淡路国両郡鍛冶，屋大 工，船大工，桶屋相改帳」の分析-,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達仁,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吉田 彰人 : </w:t>
      </w:r>
      <w:r>
        <w:rPr>
          <w:rFonts w:ascii="" w:hAnsi="" w:cs="" w:eastAsia=""/>
          <w:b w:val="false"/>
          <w:i w:val="false"/>
          <w:strike w:val="false"/>
          <w:color w:val="000000"/>
          <w:sz w:val="20"/>
          <w:u w:val="none"/>
        </w:rPr>
        <w:t xml:space="preserve">徳島藩領淡路国における大名家御殿に関する試論-土佐藩領との比較に向けて-,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佐那河内村三社の秋祭り, --- 祭り囃子を中心として ---, </w:t>
      </w:r>
      <w:r>
        <w:rPr>
          <w:rFonts w:ascii="" w:hAnsi="" w:cs="" w:eastAsia=""/>
          <w:b w:val="false"/>
          <w:i w:val="true"/>
          <w:strike w:val="false"/>
          <w:color w:val="000000"/>
          <w:sz w:val="20"/>
          <w:u w:val="none"/>
        </w:rPr>
        <w:t xml:space="preserve">徳島地域文化研究会2025年度例会,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「フランス革命後の中央美術館による絵画の送付と地方の反応」(口頭発表), </w:t>
      </w:r>
      <w:r>
        <w:rPr>
          <w:rFonts w:ascii="" w:hAnsi="" w:cs="" w:eastAsia=""/>
          <w:b w:val="false"/>
          <w:i w:val="true"/>
          <w:strike w:val="false"/>
          <w:color w:val="000000"/>
          <w:sz w:val="20"/>
          <w:u w:val="none"/>
        </w:rPr>
        <w:t xml:space="preserve">中国四国歴史学地理学協会2025年度大会,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倫太朗,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高鍋 俊樹,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康 シン,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モダリティ間の違いがうつ状態に与える影響, </w:t>
      </w:r>
      <w:r>
        <w:rPr>
          <w:rFonts w:ascii="" w:hAnsi="" w:cs="" w:eastAsia=""/>
          <w:b w:val="false"/>
          <w:i w:val="true"/>
          <w:strike w:val="false"/>
          <w:color w:val="000000"/>
          <w:sz w:val="20"/>
          <w:u w:val="none"/>
        </w:rPr>
        <w:t xml:space="preserve">第27回日本感性工学会大会,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高麗 望海, 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日本の心理職における心理専門家への援助希求の障壁となる要因の質的検討, </w:t>
      </w:r>
      <w:r>
        <w:rPr>
          <w:rFonts w:ascii="" w:hAnsi="" w:cs="" w:eastAsia=""/>
          <w:b w:val="false"/>
          <w:i w:val="true"/>
          <w:strike w:val="false"/>
          <w:color w:val="000000"/>
          <w:sz w:val="20"/>
          <w:u w:val="none"/>
        </w:rPr>
        <w:t xml:space="preserve">日本心理臨床学会 第44回大会,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奈都,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心理職における援助希求の障壁ースティグマと自己解決指向の影響,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骨格筋電気刺激トレーニングは糖代謝能力と動脈機能を向上させる, </w:t>
      </w:r>
      <w:r>
        <w:rPr>
          <w:rFonts w:ascii="" w:hAnsi="" w:cs="" w:eastAsia=""/>
          <w:b w:val="false"/>
          <w:i w:val="true"/>
          <w:strike w:val="false"/>
          <w:color w:val="000000"/>
          <w:sz w:val="20"/>
          <w:u w:val="none"/>
        </w:rPr>
        <w:t xml:space="preserve">第79回日本体力医学会大会, </w:t>
      </w:r>
      <w:r>
        <w:rPr>
          <w:rFonts w:ascii="" w:hAnsi="" w:cs="" w:eastAsia=""/>
          <w:b w:val="false"/>
          <w:i w:val="false"/>
          <w:strike w:val="false"/>
          <w:color w:val="000000"/>
          <w:sz w:val="20"/>
          <w:u w:val="none"/>
        </w:rPr>
        <w:t>2025年9月.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医療者の傷つきとセルフケアについて考える―トラウマ，グリーフ，バーンアウト―, </w:t>
      </w:r>
      <w:r>
        <w:rPr>
          <w:rFonts w:ascii="" w:hAnsi="" w:cs="" w:eastAsia=""/>
          <w:b w:val="false"/>
          <w:i w:val="false"/>
          <w:strike w:val="false"/>
          <w:color w:val="000000"/>
          <w:sz w:val="20"/>
          <w:u w:val="none"/>
        </w:rPr>
        <w:t>2025年10月.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2025年7月.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地域に求められるスポーツまちづくり, </w:t>
      </w:r>
      <w:r>
        <w:rPr>
          <w:rFonts w:ascii="" w:hAnsi="" w:cs="" w:eastAsia=""/>
          <w:b w:val="false"/>
          <w:i w:val="true"/>
          <w:strike w:val="false"/>
          <w:color w:val="000000"/>
          <w:sz w:val="20"/>
          <w:u w:val="none"/>
        </w:rPr>
        <w:t xml:space="preserve">令和7年度 徳島県シルバー大学校大学院 健康スポーツ講座,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