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Yasuhiko Kotagiri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Okada : </w:t>
      </w:r>
      <w:r>
        <w:rPr>
          <w:rFonts w:ascii="" w:hAnsi="" w:cs="" w:eastAsia=""/>
          <w:b w:val="false"/>
          <w:i w:val="false"/>
          <w:strike w:val="false"/>
          <w:color w:val="000000"/>
          <w:sz w:val="20"/>
          <w:u w:val="none"/>
        </w:rPr>
        <w:t>Public administration in Japan: towards new public governance?, M. S. Haque, Wong, W. &amp; Ko, K. eds. Handbook on Asian Public Administration, Edward Elgar Publishing, 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投資会社ガバナンスにおけるSECの法執行,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73-93,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地方議会による政策評価の役割と機能-市議会データに基づく探索的分析-,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取締役候補者の指名に係る追加情報の要求と回答期限について定める付属定款の解釈,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2298, </w:t>
      </w:r>
      <w:r>
        <w:rPr>
          <w:rFonts w:ascii="" w:hAnsi="" w:cs="" w:eastAsia=""/>
          <w:b w:val="false"/>
          <w:i w:val="false"/>
          <w:strike w:val="false"/>
          <w:color w:val="000000"/>
          <w:sz w:val="20"/>
          <w:u w:val="none"/>
        </w:rPr>
        <w:t>52-56,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公務員の職務意欲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63-81,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書籍紹介:M・ミントロム著/石田祐・三井俊介訳『政策起業家が社会を変えるーソーシャル・イノベーションの新たな担い手-』ミネルヴァ書房,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2022.4,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書籍紹介:金谷信子『介護サービスと市場原理:効率化・質と市民社会のジレンマ』大阪大学出版会,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2022.4,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書籍紹介:小島廣光・平本健太『非営利法人制度改革の研究 ― 新・政策の窓モデルによる実証分析』北海道大学出版会,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2022.5,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書籍紹介:佐藤嘉倫・稲葉陽二・藤原佳典編『AIはどのように社会を変えるか-ソーシャル・キャピタルと格差の視点から-』東京大学出版会,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2022.5,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書籍紹介:川島典子編『人口減少社会の地域経営政策』晃洋書房,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2022.7,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書籍紹介:中川幾郎編『地域自治のしくみづくり:実践ハンドブック』学芸出版社,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2022.8,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書籍紹介:戸川和成『首都，東京の都市政策とソーシャル・キャピタル:地域振興と市民活動政策のQOLを高め，23区格差を改善するガバナンスの実現』晃洋書房,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2022.11,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公務員の社会貢献活動とPublic Service Motivation, </w:t>
      </w:r>
      <w:r>
        <w:rPr>
          <w:rFonts w:ascii="" w:hAnsi="" w:cs="" w:eastAsia=""/>
          <w:b w:val="false"/>
          <w:i w:val="true"/>
          <w:strike w:val="false"/>
          <w:color w:val="000000"/>
          <w:sz w:val="20"/>
          <w:u w:val="none"/>
        </w:rPr>
        <w:t xml:space="preserve">Academic Research on Donations,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書籍紹介:李永淑編『モヤモヤのボランティア学:私・他者・社会の交差点に役立つアクティブラーニング』昭和堂,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2023.3,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公務員の社会貢献活動がワーク・エンゲイジメントに及ぼす影響, </w:t>
      </w:r>
      <w:r>
        <w:rPr>
          <w:rFonts w:ascii="" w:hAnsi="" w:cs="" w:eastAsia=""/>
          <w:b w:val="false"/>
          <w:i w:val="true"/>
          <w:strike w:val="false"/>
          <w:color w:val="000000"/>
          <w:sz w:val="20"/>
          <w:u w:val="none"/>
        </w:rPr>
        <w:t xml:space="preserve">日本NPO学会第24回大会(オンライン大会),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「公務員の寄付行動にはどのような特徴があるのか?」坂本治也編『日本の寄付を科学するー利他のアカデミア入門』, 明石書店,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上村 達男,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外務員必携1「 金融商品取引法」, 日本証券業協会,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Xueying WU</w:t>
      </w:r>
      <w:r>
        <w:rPr>
          <w:rFonts w:ascii="" w:hAnsi="" w:cs="" w:eastAsia=""/>
          <w:b w:val="true"/>
          <w:i w:val="false"/>
          <w:strike w:val="false"/>
          <w:color w:val="000000"/>
          <w:sz w:val="20"/>
          <w:u w:val="none"/>
        </w:rPr>
        <w:t>, 欧陽 桃花, 岡山 武史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浦上 拓也 : </w:t>
      </w:r>
      <w:r>
        <w:rPr>
          <w:rFonts w:ascii="" w:hAnsi="" w:cs="" w:eastAsia=""/>
          <w:b w:val="false"/>
          <w:i w:val="false"/>
          <w:strike w:val="false"/>
          <w:color w:val="000000"/>
          <w:sz w:val="20"/>
          <w:u w:val="none"/>
        </w:rPr>
        <w:t xml:space="preserve">E-commerce expansion in the Japanese apparel market, </w:t>
      </w:r>
      <w:r>
        <w:rPr>
          <w:rFonts w:ascii="" w:hAnsi="" w:cs="" w:eastAsia=""/>
          <w:b w:val="false"/>
          <w:i w:val="true"/>
          <w:strike w:val="false"/>
          <w:color w:val="000000"/>
          <w:sz w:val="20"/>
          <w:u w:val="single"/>
        </w:rPr>
        <w:t>International Journal of Electronic Marketing and Retailing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394-411,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Hirono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aging, human capital accumulation, and coordination of policies, </w:t>
      </w:r>
      <w:r>
        <w:rPr>
          <w:rFonts w:ascii="" w:hAnsi="" w:cs="" w:eastAsia=""/>
          <w:b w:val="false"/>
          <w:i w:val="true"/>
          <w:strike w:val="false"/>
          <w:color w:val="000000"/>
          <w:sz w:val="20"/>
          <w:u w:val="single"/>
        </w:rPr>
        <w:t>Journal of Economics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米国投資会社法におけるピラミッディング禁止規定の歴史的展開,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91-110,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バランジェ ドゥニ, 山元 一, </w:t>
      </w: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「フランス憲法学の政治化と脱政治化」ドゥニ・バランジェ(著)，山元一・兵田愛子(共訳), </w:t>
      </w:r>
      <w:r>
        <w:rPr>
          <w:rFonts w:ascii="" w:hAnsi="" w:cs="" w:eastAsia=""/>
          <w:b w:val="false"/>
          <w:i w:val="true"/>
          <w:strike w:val="false"/>
          <w:color w:val="000000"/>
          <w:sz w:val="20"/>
          <w:u w:val="single"/>
        </w:rPr>
        <w:t>法學研究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125-153,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Public Service Motivationと学生のキャリア選好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1-17,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書籍紹介:吉武由彩『匿名他者への贈与と想像力の社会学:献血をボランタリー行為として読み解く』ミネルヴァ書房,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2023.9,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政治学・行政学関連領域における協働論の動向: システマティックレビュー, </w:t>
      </w:r>
      <w:r>
        <w:rPr>
          <w:rFonts w:ascii="" w:hAnsi="" w:cs="" w:eastAsia=""/>
          <w:b w:val="false"/>
          <w:i w:val="true"/>
          <w:strike w:val="false"/>
          <w:color w:val="000000"/>
          <w:sz w:val="20"/>
          <w:u w:val="none"/>
        </w:rPr>
        <w:t xml:space="preserve">日本公共政策学会2023年度研究大会(コラッセふくしま),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誰がソーシャル・セクターを目指すのか-大学生の職業志向に関する実証分析, </w:t>
      </w:r>
      <w:r>
        <w:rPr>
          <w:rFonts w:ascii="" w:hAnsi="" w:cs="" w:eastAsia=""/>
          <w:b w:val="false"/>
          <w:i w:val="true"/>
          <w:strike w:val="false"/>
          <w:color w:val="000000"/>
          <w:sz w:val="20"/>
          <w:u w:val="none"/>
        </w:rPr>
        <w:t xml:space="preserve">日本ソーシャル・イノベーション学会第5回年次大会(同志社大学),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欧州人権裁判所判例における居住の権利の保障状況, </w:t>
      </w:r>
      <w:r>
        <w:rPr>
          <w:rFonts w:ascii="" w:hAnsi="" w:cs="" w:eastAsia=""/>
          <w:b w:val="false"/>
          <w:i w:val="true"/>
          <w:strike w:val="false"/>
          <w:color w:val="000000"/>
          <w:sz w:val="20"/>
          <w:u w:val="none"/>
        </w:rPr>
        <w:t xml:space="preserve">日本居住福祉学会・2023年度全国大会,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欧州人権裁判所判例に見られる居住の権利の状況, </w:t>
      </w:r>
      <w:r>
        <w:rPr>
          <w:rFonts w:ascii="" w:hAnsi="" w:cs="" w:eastAsia=""/>
          <w:b w:val="false"/>
          <w:i w:val="true"/>
          <w:strike w:val="false"/>
          <w:color w:val="000000"/>
          <w:sz w:val="20"/>
          <w:u w:val="none"/>
        </w:rPr>
        <w:t xml:space="preserve">松下幸之助記念志財団 研究助成,研究報告,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