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その4 建物の構造と層数に対する減衰定数の傾向:剛性比例型減衰と仮定した場合,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429-430,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 </w:t>
      </w:r>
      <w:r>
        <w:rPr>
          <w:rFonts w:ascii="" w:hAnsi="" w:cs="" w:eastAsia=""/>
          <w:b w:val="false"/>
          <w:i w:val="false"/>
          <w:strike w:val="false"/>
          <w:color w:val="000000"/>
          <w:sz w:val="20"/>
          <w:u w:val="none"/>
        </w:rPr>
        <w:t xml:space="preserve">地盤との動的相互作用効果を考慮した基礎固定系建物の減衰モデルと減衰定数 (その6 部分空間法における出力数の違いに着目した推定精度),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433-434,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大きな床開口や極端に低い階高を有する伝統構法木造住宅の限界耐力計算における評価手法の検討, </w:t>
      </w:r>
      <w:r>
        <w:rPr>
          <w:rFonts w:ascii="" w:hAnsi="" w:cs="" w:eastAsia=""/>
          <w:b w:val="false"/>
          <w:i w:val="true"/>
          <w:strike w:val="false"/>
          <w:color w:val="000000"/>
          <w:sz w:val="20"/>
          <w:u w:val="none"/>
        </w:rPr>
        <w:t xml:space="preserve">構造物の安全性・信頼性に関する国内シンポジウム(JCOSSAR)論文集,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213-218,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6"/>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6"/>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1-11,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DURJOY ARZU, Takumi Okamoto,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二宮 正行, 山下 忠道 : </w:t>
      </w:r>
      <w:r>
        <w:rPr>
          <w:rFonts w:ascii="" w:hAnsi="" w:cs="" w:eastAsia=""/>
          <w:b w:val="false"/>
          <w:i w:val="false"/>
          <w:strike w:val="false"/>
          <w:color w:val="000000"/>
          <w:sz w:val="20"/>
          <w:u w:val="none"/>
        </w:rPr>
        <w:t xml:space="preserve">剛性差を有する上下梁に挟まれた免震支承周辺の力学性状,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673-674,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その7 D.G.C理論をインピーダンス関数で検討した場合,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987-988,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 </w:t>
      </w:r>
      <w:r>
        <w:rPr>
          <w:rFonts w:ascii="" w:hAnsi="" w:cs="" w:eastAsia=""/>
          <w:b w:val="false"/>
          <w:i w:val="false"/>
          <w:strike w:val="false"/>
          <w:color w:val="000000"/>
          <w:sz w:val="20"/>
          <w:u w:val="none"/>
        </w:rPr>
        <w:t xml:space="preserve">地盤との動的相互作用効果を考慮した基礎固定系建物の減衰モデルと減衰定数 (その8 部分空間法よる固有周期と減衰定数の同定結果),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989-990,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池田 壮志 : </w:t>
      </w:r>
      <w:r>
        <w:rPr>
          <w:rFonts w:ascii="" w:hAnsi="" w:cs="" w:eastAsia=""/>
          <w:b w:val="false"/>
          <w:i w:val="false"/>
          <w:strike w:val="false"/>
          <w:color w:val="000000"/>
          <w:sz w:val="20"/>
          <w:u w:val="none"/>
        </w:rPr>
        <w:t xml:space="preserve">昭和南海地震を想定した免震建物の繰り返し特性変化に関する検討,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551-552,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7"/>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7"/>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TORIUMI Sora,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YAMASHITA Tadamichi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Shinji : </w:t>
      </w:r>
      <w:r>
        <w:rPr>
          <w:rFonts w:ascii="" w:hAnsi="" w:cs="" w:eastAsia=""/>
          <w:b w:val="false"/>
          <w:i w:val="false"/>
          <w:strike w:val="false"/>
          <w:color w:val="000000"/>
          <w:sz w:val="20"/>
          <w:u w:val="none"/>
        </w:rPr>
        <w:t xml:space="preserve">Evaluations of Long-period Ground Motions and Response Characteristics of Base-isolation Building by the Large Earthquakes Along the Nankai Trough,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SE04-A025,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 Shunei,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TORIUMI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Keito : </w:t>
      </w:r>
      <w:r>
        <w:rPr>
          <w:rFonts w:ascii="" w:hAnsi="" w:cs="" w:eastAsia=""/>
          <w:b w:val="false"/>
          <w:i w:val="false"/>
          <w:strike w:val="false"/>
          <w:color w:val="000000"/>
          <w:sz w:val="20"/>
          <w:u w:val="none"/>
        </w:rPr>
        <w:t xml:space="preserve">Characteristics of Long-period Ground Motions and Building Behavior Based on the Strong Motion Records Observed at the 2011 Off the Pacific Coast of Tohoku Earthquake,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SE04-A026,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Eishin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Tsunami Hazard Assessments by Using Different Tsunami Source Groups,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OS11-A009,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Koshiro KIBATA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Tsunami Monuments to Preserve the Disaster Caused by the 1792 Volcanic Tsunami in Kyushu, Japan,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SE02-A004,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Sota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Fluctuations of B-value Related to a Magnitude 6.9 Earthquake and a Seismic Swarm in the Noto Peninsula, Japan,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SE02-A006,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 xml:space="preserve">199-206,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Mizutani : </w:t>
      </w:r>
      <w:r>
        <w:rPr>
          <w:rFonts w:ascii="" w:hAnsi="" w:cs="" w:eastAsia=""/>
          <w:b w:val="false"/>
          <w:i w:val="false"/>
          <w:strike w:val="false"/>
          <w:color w:val="000000"/>
          <w:sz w:val="20"/>
          <w:u w:val="none"/>
        </w:rPr>
        <w:t xml:space="preserve">Simulation of meteotsunami caused by the 2022 Tonga eruption using normal mode theory and shallow water equations, </w:t>
      </w:r>
      <w:r>
        <w:rPr>
          <w:rFonts w:ascii="" w:hAnsi="" w:cs="" w:eastAsia=""/>
          <w:b w:val="false"/>
          <w:i w:val="true"/>
          <w:strike w:val="false"/>
          <w:color w:val="000000"/>
          <w:sz w:val="20"/>
          <w:u w:val="none"/>
        </w:rPr>
        <w:t xml:space="preserve">3rd Meteotsunami Conference, </w:t>
      </w:r>
      <w:r>
        <w:rPr>
          <w:rFonts w:ascii="" w:hAnsi="" w:cs="" w:eastAsia=""/>
          <w:b w:val="false"/>
          <w:i w:val="false"/>
          <w:strike w:val="false"/>
          <w:color w:val="000000"/>
          <w:sz w:val="20"/>
          <w:u w:val="none"/>
        </w:rPr>
        <w:t>Session-2,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model of the 2024 Noto Peninsula earthquake estimated from nonlinear tsunami inversion for tsunami trace heights, </w:t>
      </w:r>
      <w:r>
        <w:rPr>
          <w:rFonts w:ascii="" w:hAnsi="" w:cs="" w:eastAsia=""/>
          <w:b w:val="false"/>
          <w:i w:val="true"/>
          <w:strike w:val="false"/>
          <w:color w:val="000000"/>
          <w:sz w:val="20"/>
          <w:u w:val="none"/>
        </w:rPr>
        <w:t xml:space="preserve">14th South China Sea Tsunami Workshop, </w:t>
      </w:r>
      <w:r>
        <w:rPr>
          <w:rFonts w:ascii="" w:hAnsi="" w:cs="" w:eastAsia=""/>
          <w:b w:val="false"/>
          <w:i w:val="false"/>
          <w:strike w:val="false"/>
          <w:color w:val="000000"/>
          <w:sz w:val="20"/>
          <w:u w:val="none"/>
        </w:rPr>
        <w:t>EF312,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A. Naitoh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Non-seismic tsunami source associated with the 2020 Alaska Sand Point earthquake, </w:t>
      </w:r>
      <w:r>
        <w:rPr>
          <w:rFonts w:ascii="" w:hAnsi="" w:cs="" w:eastAsia=""/>
          <w:b w:val="false"/>
          <w:i w:val="true"/>
          <w:strike w:val="false"/>
          <w:color w:val="000000"/>
          <w:sz w:val="20"/>
          <w:u w:val="none"/>
        </w:rPr>
        <w:t xml:space="preserve">14th South China Sea Tsunami Workshop, </w:t>
      </w:r>
      <w:r>
        <w:rPr>
          <w:rFonts w:ascii="" w:hAnsi="" w:cs="" w:eastAsia=""/>
          <w:b w:val="false"/>
          <w:i w:val="false"/>
          <w:strike w:val="false"/>
          <w:color w:val="000000"/>
          <w:sz w:val="20"/>
          <w:u w:val="none"/>
        </w:rPr>
        <w:t>F-02,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佐藤 大樹, 山下 忠道 : </w:t>
      </w:r>
      <w:r>
        <w:rPr>
          <w:rFonts w:ascii="" w:hAnsi="" w:cs="" w:eastAsia=""/>
          <w:b w:val="false"/>
          <w:i w:val="false"/>
          <w:strike w:val="false"/>
          <w:color w:val="000000"/>
          <w:sz w:val="20"/>
          <w:u w:val="none"/>
        </w:rPr>
        <w:t xml:space="preserve">堅剛な地盤に建つ中層建物の地震観測記録を用いた固有周期と減衰定数 (その1 建物概要ならびに解析方法),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167-168,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佐藤 大樹, 山下 忠道 : </w:t>
      </w:r>
      <w:r>
        <w:rPr>
          <w:rFonts w:ascii="" w:hAnsi="" w:cs="" w:eastAsia=""/>
          <w:b w:val="false"/>
          <w:i w:val="false"/>
          <w:strike w:val="false"/>
          <w:color w:val="000000"/>
          <w:sz w:val="20"/>
          <w:u w:val="none"/>
        </w:rPr>
        <w:t xml:space="preserve">堅剛な地盤に建つ中層建物の地震観測記録を用いた固有周期と減衰定数 その2 部分空間法による同定結果,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169-170,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その9 R.M.S.E.による建物構造毎の減衰モデルと減衰定数の傾向,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685-686,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舜瑛,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二宮 正行, 山下 忠道 : </w:t>
      </w:r>
      <w:r>
        <w:rPr>
          <w:rFonts w:ascii="" w:hAnsi="" w:cs="" w:eastAsia=""/>
          <w:b w:val="false"/>
          <w:i w:val="false"/>
          <w:strike w:val="false"/>
          <w:color w:val="000000"/>
          <w:sz w:val="20"/>
          <w:u w:val="none"/>
        </w:rPr>
        <w:t xml:space="preserve">免震物流倉庫の偏在荷重を考慮した捩れ応答性状に関する研究,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909-910,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恵斗, 鳥海 空,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 </w:t>
      </w:r>
      <w:r>
        <w:rPr>
          <w:rFonts w:ascii="" w:hAnsi="" w:cs="" w:eastAsia=""/>
          <w:b w:val="false"/>
          <w:i w:val="false"/>
          <w:strike w:val="false"/>
          <w:color w:val="000000"/>
          <w:sz w:val="20"/>
          <w:u w:val="none"/>
        </w:rPr>
        <w:t xml:space="preserve">過去の海溝型地震を想定対象とした免震部材の特性変化に関する研究 (その2 2011年東北地方太平洋沖地震の場合),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935-936,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鳥海 空,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過去の海溝型地震を想定対象とした免震部材の特性変化に関する研究 (その1 1946年昭和南海地震(模擬地震動)の場合),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933-934,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洪水低減評価指標等を用いた主要樹種の違いが森林流域の洪水低減機能に与える影響の考察, </w:t>
      </w:r>
      <w:r>
        <w:rPr>
          <w:rFonts w:ascii="" w:hAnsi="" w:cs="" w:eastAsia=""/>
          <w:b w:val="false"/>
          <w:i w:val="true"/>
          <w:strike w:val="false"/>
          <w:color w:val="000000"/>
          <w:sz w:val="20"/>
          <w:u w:val="none"/>
        </w:rPr>
        <w:t xml:space="preserve">令和6年度土木学会全国大会第79回年次学術講演会,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2-126,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豊後水道を震源とする地震による被害の現地調査報告, </w:t>
      </w:r>
      <w:r>
        <w:rPr>
          <w:rFonts w:ascii="" w:hAnsi="" w:cs="" w:eastAsia=""/>
          <w:b w:val="false"/>
          <w:i w:val="true"/>
          <w:strike w:val="false"/>
          <w:color w:val="000000"/>
          <w:sz w:val="20"/>
          <w:u w:val="none"/>
        </w:rPr>
        <w:t xml:space="preserve">第43回日本自然災害学術講演会講演概要集, </w:t>
      </w:r>
      <w:r>
        <w:rPr>
          <w:rFonts w:ascii="" w:hAnsi="" w:cs="" w:eastAsia=""/>
          <w:b w:val="false"/>
          <w:i w:val="false"/>
          <w:strike w:val="false"/>
          <w:color w:val="000000"/>
          <w:sz w:val="20"/>
          <w:u w:val="none"/>
        </w:rPr>
        <w:t>191-192,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気象庁震源データを用いた能登半島周辺における長期間のb値変動,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S09P-09,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Phil. Cummins, Allgeyer Sebastien, 齊藤 竜彦, 対馬 弘晃, 今井 健太郎, 山下 啓, 近貞 直孝, 南 雅晃,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S20-90,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水谷 歩 : </w:t>
      </w:r>
      <w:r>
        <w:rPr>
          <w:rFonts w:ascii="" w:hAnsi="" w:cs="" w:eastAsia=""/>
          <w:b w:val="false"/>
          <w:i w:val="false"/>
          <w:strike w:val="false"/>
          <w:color w:val="000000"/>
          <w:sz w:val="20"/>
          <w:u w:val="none"/>
        </w:rPr>
        <w:t xml:space="preserve">気圧波および地球の弾性変形と波数分散性を考慮した2022年トンガ噴火に伴う津波のシミュレーション,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S17P-01,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誠宏 : </w:t>
      </w:r>
      <w:r>
        <w:rPr>
          <w:rFonts w:ascii="" w:hAnsi="" w:cs="" w:eastAsia=""/>
          <w:b w:val="false"/>
          <w:i w:val="false"/>
          <w:strike w:val="false"/>
          <w:color w:val="000000"/>
          <w:sz w:val="20"/>
          <w:u w:val="none"/>
        </w:rPr>
        <w:t xml:space="preserve">確率論的津波ハザードカーブにおける波源断層モデル群の違いによる変化,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S17P-05,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2020年アラスカサンドポイント地震に伴う非地震性津波の波源推定,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S17P-08,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有田 守, 由比 政年, 二宮 順一, 二木 敬右 : </w:t>
      </w:r>
      <w:r>
        <w:rPr>
          <w:rFonts w:ascii="" w:hAnsi="" w:cs="" w:eastAsia=""/>
          <w:b w:val="false"/>
          <w:i w:val="false"/>
          <w:strike w:val="false"/>
          <w:color w:val="000000"/>
          <w:sz w:val="20"/>
          <w:u w:val="none"/>
        </w:rPr>
        <w:t xml:space="preserve">津波痕跡高と非線形津波インバージョン法による2024年能登半島地震の津波波源モデルの推定,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S17-05,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安政東海地震における東海地方の火災, </w:t>
      </w:r>
      <w:r>
        <w:rPr>
          <w:rFonts w:ascii="" w:hAnsi="" w:cs="" w:eastAsia=""/>
          <w:b w:val="false"/>
          <w:i w:val="true"/>
          <w:strike w:val="false"/>
          <w:color w:val="000000"/>
          <w:sz w:val="20"/>
          <w:u w:val="none"/>
        </w:rPr>
        <w:t xml:space="preserve">自然災害フォーラム, </w:t>
      </w:r>
      <w:r>
        <w:rPr>
          <w:rFonts w:ascii="" w:hAnsi="" w:cs="" w:eastAsia=""/>
          <w:b w:val="false"/>
          <w:i w:val="false"/>
          <w:strike w:val="false"/>
          <w:color w:val="000000"/>
          <w:sz w:val="20"/>
          <w:u w:val="none"/>
        </w:rPr>
        <w:t>11,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元井 弘一郎,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 年チリ地震における波数分散，地殻の弾性，海水の圧密性，重力のポテンシャル変化を考慮した津波の感度分析, </w:t>
      </w:r>
      <w:r>
        <w:rPr>
          <w:rFonts w:ascii="" w:hAnsi="" w:cs="" w:eastAsia=""/>
          <w:b w:val="false"/>
          <w:i w:val="true"/>
          <w:strike w:val="false"/>
          <w:color w:val="000000"/>
          <w:sz w:val="20"/>
          <w:u w:val="none"/>
        </w:rPr>
        <w:t xml:space="preserve">南海地震四国地域学術シンポジウム, </w:t>
      </w:r>
      <w:r>
        <w:rPr>
          <w:rFonts w:ascii="" w:hAnsi="" w:cs="" w:eastAsia=""/>
          <w:b w:val="false"/>
          <w:i w:val="false"/>
          <w:strike w:val="false"/>
          <w:color w:val="000000"/>
          <w:sz w:val="20"/>
          <w:u w:val="none"/>
        </w:rPr>
        <w:t>13,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学外から見た本学のFD活動, </w:t>
      </w:r>
      <w:r>
        <w:rPr>
          <w:rFonts w:ascii="" w:hAnsi="" w:cs="" w:eastAsia=""/>
          <w:b w:val="false"/>
          <w:i w:val="true"/>
          <w:strike w:val="false"/>
          <w:color w:val="000000"/>
          <w:sz w:val="20"/>
          <w:u w:val="none"/>
        </w:rPr>
        <w:t xml:space="preserve">徳島大学教育シンポジウム2025,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恵斗,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 </w:t>
      </w:r>
      <w:r>
        <w:rPr>
          <w:rFonts w:ascii="" w:hAnsi="" w:cs="" w:eastAsia=""/>
          <w:b w:val="false"/>
          <w:i w:val="false"/>
          <w:strike w:val="false"/>
          <w:color w:val="000000"/>
          <w:sz w:val="20"/>
          <w:u w:val="none"/>
        </w:rPr>
        <w:t xml:space="preserve">2011年東北地方太平洋沖地震の観測記録を用いた免震部材の繰り返し特性変化,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39-40,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山﨑 健司,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渡辺 一也 : </w:t>
      </w:r>
      <w:r>
        <w:rPr>
          <w:rFonts w:ascii="" w:hAnsi="" w:cs="" w:eastAsia=""/>
          <w:b w:val="false"/>
          <w:i w:val="false"/>
          <w:strike w:val="false"/>
          <w:color w:val="000000"/>
          <w:sz w:val="20"/>
          <w:u w:val="none"/>
        </w:rPr>
        <w:t xml:space="preserve">令和5年秋田豪雨による五城目町の浸水被害と高齢者施設における法人間連携の有効性,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391-396,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洋太, 宮津 陽菜, 東山 航, 三橋 正宗,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小河川に残存する霞及び周辺耕作放棄水田を活用したピーク流量低減手法に関する基礎的検討,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Soil Deformations in Non-Invert and Circular Tunnels: A Centrifuge and Numerical Analysis, </w:t>
      </w:r>
      <w:r>
        <w:rPr>
          <w:rFonts w:ascii="" w:hAnsi="" w:cs="" w:eastAsia=""/>
          <w:b w:val="false"/>
          <w:i w:val="true"/>
          <w:strike w:val="false"/>
          <w:color w:val="000000"/>
          <w:sz w:val="20"/>
          <w:u w:val="single"/>
        </w:rPr>
        <w:t>Civil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2189-2207, 2025.</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橋本山林の構造と雨水流出機構の関係, </w:t>
      </w:r>
      <w:r>
        <w:rPr>
          <w:rFonts w:ascii="" w:hAnsi="" w:cs="" w:eastAsia=""/>
          <w:b w:val="false"/>
          <w:i w:val="true"/>
          <w:strike w:val="false"/>
          <w:color w:val="000000"/>
          <w:sz w:val="20"/>
          <w:u w:val="none"/>
        </w:rPr>
        <w:t xml:space="preserve">橋本山 生きる森をめぐる, </w:t>
      </w:r>
      <w:r>
        <w:rPr>
          <w:rFonts w:ascii="" w:hAnsi="" w:cs="" w:eastAsia=""/>
          <w:b w:val="false"/>
          <w:i w:val="false"/>
          <w:strike w:val="false"/>
          <w:color w:val="000000"/>
          <w:sz w:val="20"/>
          <w:u w:val="none"/>
        </w:rPr>
        <w:t>122-131, 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KOGA Kosei, FUKUCHI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Discourse on Affordability by Shane Phillips, </w:t>
      </w:r>
      <w:r>
        <w:rPr>
          <w:rFonts w:ascii="" w:hAnsi="" w:cs="" w:eastAsia=""/>
          <w:b w:val="false"/>
          <w:i w:val="true"/>
          <w:strike w:val="false"/>
          <w:color w:val="000000"/>
          <w:sz w:val="20"/>
          <w:u w:val="none"/>
        </w:rPr>
        <w:t xml:space="preserve">Proceedings of 2025 International Conference of Asian-Pacific Planning Societies, </w:t>
      </w:r>
      <w:r>
        <w:rPr>
          <w:rFonts w:ascii="" w:hAnsi="" w:cs="" w:eastAsia=""/>
          <w:b w:val="false"/>
          <w:i w:val="false"/>
          <w:strike w:val="false"/>
          <w:color w:val="000000"/>
          <w:sz w:val="20"/>
          <w:u w:val="none"/>
        </w:rPr>
        <w:t>1-20, 新竹市(台湾),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FUKUCHI Kaito, KOGA Kosei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Housing Policies in Japan and the U.S. for Building Affordable Cities, </w:t>
      </w:r>
      <w:r>
        <w:rPr>
          <w:rFonts w:ascii="" w:hAnsi="" w:cs="" w:eastAsia=""/>
          <w:b w:val="false"/>
          <w:i w:val="true"/>
          <w:strike w:val="false"/>
          <w:color w:val="000000"/>
          <w:sz w:val="20"/>
          <w:u w:val="none"/>
        </w:rPr>
        <w:t xml:space="preserve">Proceedings of 2025 International Conference of Asian-Pacific Planning Societies, </w:t>
      </w:r>
      <w:r>
        <w:rPr>
          <w:rFonts w:ascii="" w:hAnsi="" w:cs="" w:eastAsia=""/>
          <w:b w:val="false"/>
          <w:i w:val="false"/>
          <w:strike w:val="false"/>
          <w:color w:val="000000"/>
          <w:sz w:val="20"/>
          <w:u w:val="none"/>
        </w:rPr>
        <w:t>1-20, 新竹市(台湾),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 年8 月南海トラフ地震臨時情報の発表を受けて高齢者施設はどうしたか?,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仁志,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四国八十八か所霊場の台風被害の現状と課題に関する研究,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八杉 龍志,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避難所運営訓練の取り組み状況から見た避難所DX 導入の課題 ~徳島市を事例として~,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災害時における道の駅の運営実態とネットワーク構築に向けた研究 ∼令和6 年能登半島地震を事例として∼,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友成 紗綾,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児童館を対象にした災害時における子どもの居場所(CFS)に関する研究,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加野 裕人,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徳島市災害避難支援マップの認知度・理解度の現状把握と改善策の提案に関する研究,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悠喜,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反復学習が線状降水帯による災害への避難意識にもたらす効果に関する研究,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白髪 祐伸, 中野 聖和,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森林の洪水低減機能における表層土壌・地表面・樹冠の重要度の比較検討に関する研究,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