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single"/>
        </w:rPr>
        <w:t>Lecture Notes in Networks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東本 昴大,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 LSI の配置最適化に関する研究,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伊吹,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方向性を考慮した条件付きグリッド拡張を用いた TSV 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立樹,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 アルゴリズムを用いた b*-tree 表現フロアプランの最適化に関する研究,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康世,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二つのコウモリ群を用いたフロアプラン最適化アルゴリズムに関する研究,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坂野 健杜,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ソナー画像を用いた水中 SLAM におけるループ検出技術の精度評価,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賈 書綱,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河川監視システムにおける雨滴分類手法,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賢吾,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 Few-shot 物体検出手法に関する研究,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淳史,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交差点映像における高効率セグメンテーションデータセット生成,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二條 質隼,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近海養殖支援に向けた水中物体検出に関する調査,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15-10,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Delay Testable Boundary Scan with an Embedded Time-to-Digital Converter for Testing Chip Interconnects, </w:t>
      </w:r>
      <w:r>
        <w:rPr>
          <w:rFonts w:ascii="" w:hAnsi="" w:cs="" w:eastAsia=""/>
          <w:b w:val="false"/>
          <w:i w:val="true"/>
          <w:strike w:val="false"/>
          <w:color w:val="000000"/>
          <w:sz w:val="20"/>
          <w:u w:val="none"/>
        </w:rPr>
        <w:t xml:space="preserve">IEEE the 14th International Conference on Communications, Circuits, and Systems,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Kushima Hiroki,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High-Efficiency Video Coding Algorithm using E4S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814-818,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Kobayashi Arata,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Viewpoint Selection Algorithm for High Accuracy 3D Image Generation in EscherNet,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825-829,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Miura Kosei,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Vision Transformer with Bit Reduction for Edge Computing,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261-265,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Keigo,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High Accuracy Individual Identification Method for Sea Turtles with Deep Learning,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1155-1160,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Yamazaki Yuki, 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Nozawa Yoko : </w:t>
      </w:r>
      <w:r>
        <w:rPr>
          <w:rFonts w:ascii="" w:hAnsi="" w:cs="" w:eastAsia=""/>
          <w:b w:val="false"/>
          <w:i w:val="false"/>
          <w:strike w:val="false"/>
          <w:color w:val="000000"/>
          <w:sz w:val="20"/>
          <w:u w:val="none"/>
        </w:rPr>
        <w:t xml:space="preserve">Improved Underwater 3D Image Generation Using SeaThru-NeRF for Inshore Aquaculture, </w:t>
      </w:r>
      <w:r>
        <w:rPr>
          <w:rFonts w:ascii="" w:hAnsi="" w:cs="" w:eastAsia=""/>
          <w:b w:val="false"/>
          <w:i w:val="true"/>
          <w:strike w:val="false"/>
          <w:color w:val="000000"/>
          <w:sz w:val="20"/>
          <w:u w:val="none"/>
        </w:rPr>
        <w:t xml:space="preserve">Proceedings of International Technical Conference on Circuits/Systems, Computers and Communications(ITC-CSCC2025), </w:t>
      </w:r>
      <w:r>
        <w:rPr>
          <w:rFonts w:ascii="" w:hAnsi="" w:cs="" w:eastAsia=""/>
          <w:b w:val="false"/>
          <w:i w:val="false"/>
          <w:strike w:val="false"/>
          <w:color w:val="000000"/>
          <w:sz w:val="20"/>
          <w:u w:val="none"/>
        </w:rPr>
        <w:t>1414-1418, Seoul, Republic of Korea, Jul.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万 澄博, 岸本 拓弥,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複数しきい値を持つ近似乗算器に適する BIST 用テストパターン生成回路について, </w:t>
      </w:r>
      <w:r>
        <w:rPr>
          <w:rFonts w:ascii="" w:hAnsi="" w:cs="" w:eastAsia=""/>
          <w:b w:val="false"/>
          <w:i w:val="true"/>
          <w:strike w:val="false"/>
          <w:color w:val="000000"/>
          <w:sz w:val="20"/>
          <w:u w:val="none"/>
        </w:rPr>
        <w:t xml:space="preserve">第91回FTC研究会資料,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