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e022417,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1212882, 2023.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116-125,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 Hirono, Yukiko Hata, Teruhiko Imamura, Kaori Tsuboi, Shinya Takarada, Mako Okabe, Hideyuki Nakaoka, Keijiro Ibuki, Sayaka Ozawa, Shojiro Ichimata, Naoki Nishida, Hidenori Iwasaki, Susumu Urata, Seigo Okada, Tomoya Hiratsuji, Heima Sakaguchi, Kiyohiro Takigiku, Makoto Nakazawa, Eiki Nishihara, Masako Harada, Osamu Matsuo, Kenji Yasuda, Yoko Yoshida, Hidemasa Namiki, Kazushi Yasuda, Toshinobu Ifuku, Kotaro Urayama, Hideharu Oka, Kayo Ogino, Akio Kato, Nobuhiko Kan, Shunji Seki, Mitsuru Seki, Yutaka Odanaka, Satoru Iwashima, Shuichiro Yoshida, Toyohisa Miyata, Tomoyuki Miyamoto, Ken Watanabe, Naoki Kuwabara, Ryo Inuzuka, Yoshihiro Takahashi, Hisanori Sakazaki, Jun Muneuchi, Shigetoyo Kogaki, Fujito Numano, Sachiko Kido, Masaki Nii, Shinsuke Hoshino, Hidekazu Ishida,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Yoshikazu Otsubo, Kazuyuki Ikeda, Shinya Tsukano, Makoto Watanabe, Nobuo Momoi, Takanari Fujii, Tao Fujioka, Mitsuhiro Fujino, Hiroki Uchiyama, Shigehito Baba, Hitoshi Horigome, Takashi Honda, Kazutaka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e035614,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 Hirono, Yukiko Hata, Shojiro Ichimata, Naoki Nishida, Teruhiko Imamura, Yoshihiro Asano, Yuki Kuramoto, Kaori Tsuboi, Shinya Takarada, Mako Okabe, Hideyuki Nakaoka, Keijiro Ibuki, Sayaka Ozawa, Jun Muneuchi, Kazushi Yasuda, Kotaro Urayama, Hideharu Oka, Tomoyuki Miyamoto, Kenji Baba, Akio Kato, Hirofumi Saiki, Naoki Kuwabara, Masako Harada, Shiro Baba, Mari Morikawa, Hidenori Iwasaki, Yuichiro Hirata, Yuki Ito, Heima Sakaguchi, Susumu Urata, Koichi Toda, Emi Kittaka, Seigo Okada, Yohei Hasebe, Shinsuke Hoshino, Takanari Fujii, Norie Mitsushita, Masaki Nii, Kayo Ogino, Mitsuhiro Fujino, Yoko Yoshida, Yutaka Fukuda, Satoru Iwashima, Kiyohiro Takigiku, Yasushi Sakata, Ryo Inuzuka,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Tao Fujioka, Hidemasa Namiki, Shuhei Fujita, Koichi Nishida, Ayako Kuraoka, Sachiko Kido, Nobuhiko Kan,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Sarcomere gene variants did not improve cardiac function in pediatric patients with dilated cardiomyopathy from Japanese cohorts,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母体重症妊娠高血圧症候群に伴う新生児呼吸障害の臨床的検討, </w:t>
      </w:r>
      <w:r>
        <w:rPr>
          <w:rFonts w:ascii="" w:hAnsi="" w:cs="" w:eastAsia=""/>
          <w:b w:val="false"/>
          <w:i w:val="true"/>
          <w:strike w:val="false"/>
          <w:color w:val="000000"/>
          <w:sz w:val="20"/>
          <w:u w:val="none"/>
        </w:rPr>
        <w:t xml:space="preserve">第120回徳島周産期研究会,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母体重症妊娠高血圧症候群に伴う新生児呼吸障害の臨床的検討, </w:t>
      </w:r>
      <w:r>
        <w:rPr>
          <w:rFonts w:ascii="" w:hAnsi="" w:cs="" w:eastAsia=""/>
          <w:b w:val="false"/>
          <w:i w:val="true"/>
          <w:strike w:val="false"/>
          <w:color w:val="000000"/>
          <w:sz w:val="20"/>
          <w:u w:val="none"/>
        </w:rPr>
        <w:t xml:space="preserve">第41回四国新生児医療研究会,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重症妊娠高血圧症候群の母体から出生した早産児の重篤な呼吸障害についてのアンケート調査結果について,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ナトリウムとアミノ酸の早期開始による超低出生体重児の非乏尿性高K血症の予防効果,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第76回中国四国小児科学会,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娩出時臍帯非切断下帝王切開(EXIT)での娩出を行い気道確保が成功したが，肺低形成を伴い死亡した頸部リンパ管奇形の1例, </w:t>
      </w:r>
      <w:r>
        <w:rPr>
          <w:rFonts w:ascii="" w:hAnsi="" w:cs="" w:eastAsia=""/>
          <w:b w:val="false"/>
          <w:i w:val="true"/>
          <w:strike w:val="false"/>
          <w:color w:val="000000"/>
          <w:sz w:val="20"/>
          <w:u w:val="none"/>
        </w:rPr>
        <w:t xml:space="preserve">第68回日本新生児成育医学会・学術集会,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オール四国で取り組む多施設共同臨床研究 Vol 2 - サイトカインプロファイルを用いた慢性肺疾患とIL-33経路の関連の研究,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