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5"/>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5"/>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Hiroki Takahashi, Kenya Sumitomo, Satoshi Hosokawa, Tatsumi Chijiwa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Chest trauma-induced pleuritis with elevated pleural rheumatoid factor and adenosine deaminase levels in a patient subsequently diagnosed with rheumatoid arthritis: A case report.,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