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Pd/MoO3 /rGO ternary composite for improved photocatalytic performance in methylene blue under visible light,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Chang-Mou Wu,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Photocatalytic Activity from Au-Decorated Black TiO2,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Siang Kai, Chang-Mou Wu,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photocatalytic behavior of Ag/BiOCl composite prepared by laser ablation,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Numata Masataka,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Sonication-assisted hydrothermal synthesis of Ag-MoS2 composite and its photocatalytic activity,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Vinayak Shinde, Tetsuro Katayama, Yasuyuki Maeda, Satoshi Sugano, 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 for Achieving Effective Photocatalytic Activity Under Visible Light of WO</w:t>
      </w:r>
      <w:r>
        <w:rPr>
          <w:rFonts w:ascii="" w:hAnsi="" w:cs="" w:eastAsia=""/>
          <w:b w:val="false"/>
          <w:i w:val="false"/>
          <w:strike w:val="false"/>
          <w:color w:val="000000"/>
          <w:sz w:val="20"/>
          <w:u w:val="none"/>
          <w:vertAlign w:val="subscript"/>
        </w:rPr>
        <w:t>3-x</w:t>
      </w:r>
      <w:r>
        <w:rPr>
          <w:rFonts w:ascii="" w:hAnsi="" w:cs="" w:eastAsia=""/>
          <w:b w:val="false"/>
          <w:i w:val="false"/>
          <w:strike w:val="false"/>
          <w:color w:val="000000"/>
          <w:sz w:val="20"/>
          <w:u w:val="none"/>
        </w:rPr>
        <w:t>/SnO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Produced by Laser Ablation Method, </w:t>
      </w:r>
      <w:r>
        <w:rPr>
          <w:rFonts w:ascii="" w:hAnsi="" w:cs="" w:eastAsia=""/>
          <w:b w:val="false"/>
          <w:i w:val="true"/>
          <w:strike w:val="false"/>
          <w:color w:val="000000"/>
          <w:sz w:val="20"/>
          <w:u w:val="single"/>
        </w:rPr>
        <w:t>Springer Proceedings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75-84,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B. Amol Deore, A. Mahendra More, B. Bhausaheb Musmade, D. Sachin Nerkar, G. Padmakar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Photo-enhanced field-emission behavior of CdSSe microflowers,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Kokufu,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from Tungsten Disulfide Nanosheets Attached to Gold Nanoparticle Array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15505-15511,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7"/>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2540030-1-2540030-8,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WS2/MoO3/Au Hybrid Composites for Cutting-Edge Environmental and Energy Applications,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Maeda Yasuyuki, Chang-Mou Wu, Gebeyehu Kebena Motora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solar light driven gold doped black TiO2@BiOCl nanocomposites for photodegradation of organic pollutants,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 MoS2/ rGO nanocomposite prepared by integration of pulse laser ablation and hydrothermal method to enhance optical and photocatalytic activity,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evaluation of SnS quantum dots made by Surfactant-assisted hydrothermal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Surfactant-assisted Hydrothermal Synthesis of SnS Quantum Dots,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Reducing Agent on the Synthesis of Black TiO2-x Photocatalyst and its Enhanced Photocatalytic Activity via In-situ Hydrothermal Technique,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優季,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超音波処理によるMoS2ナノシートの剥離とMoS2/Agナノワイヤーの複合材料の作製および励起状態緩和過程,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金・炭化ケイ素複合ナノ粒子光触媒の可視応答性の向上とそのキャリアダイナミ 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穂崎 蓮奈, 前田 康由紀,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リンリ ーファ, 久富 隆史, 堂免 一成 : </w:t>
      </w:r>
      <w:r>
        <w:rPr>
          <w:rFonts w:ascii="" w:hAnsi="" w:cs="" w:eastAsia=""/>
          <w:b w:val="false"/>
          <w:i w:val="false"/>
          <w:strike w:val="false"/>
          <w:color w:val="000000"/>
          <w:sz w:val="20"/>
          <w:u w:val="none"/>
        </w:rPr>
        <w:t xml:space="preserve">レーザーアブレーション法でナノサイズ化したY2Ti2O5S2光触媒粒子の硫化処理効果とキャリアダイナミクスの解明,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増原 涼, 以倉 優一, Niloy Paul,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液中レーザーアブレーション法で得られる金コロイド溶液を用いた複合ナノ材料の作製法の検討,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金/炭化ケイ素複合ナノ粒子光触媒の可視光応答の向上と光誘起電荷移動ダイナミクス, </w:t>
      </w:r>
      <w:r>
        <w:rPr>
          <w:rFonts w:ascii="" w:hAnsi="" w:cs="" w:eastAsia=""/>
          <w:b w:val="false"/>
          <w:i w:val="true"/>
          <w:strike w:val="false"/>
          <w:color w:val="000000"/>
          <w:sz w:val="20"/>
          <w:u w:val="none"/>
        </w:rPr>
        <w:t xml:space="preserve">第72回応用物理学会春期学術講演会,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metal decorated graphene oxide nanocomposites for the degradation of dyes under visible light irradiation, </w:t>
      </w:r>
      <w:r>
        <w:rPr>
          <w:rFonts w:ascii="" w:hAnsi="" w:cs="" w:eastAsia=""/>
          <w:b w:val="false"/>
          <w:i w:val="true"/>
          <w:strike w:val="false"/>
          <w:color w:val="000000"/>
          <w:sz w:val="20"/>
          <w:u w:val="none"/>
        </w:rPr>
        <w:t xml:space="preserve">12th Vacuum and Surface Sciences Conference of Asia and Australia (VASSCAA-12),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2D heterojunction for photocatalysis applications, </w:t>
      </w:r>
      <w:r>
        <w:rPr>
          <w:rFonts w:ascii="" w:hAnsi="" w:cs="" w:eastAsia=""/>
          <w:b w:val="false"/>
          <w:i w:val="true"/>
          <w:strike w:val="false"/>
          <w:color w:val="000000"/>
          <w:sz w:val="20"/>
          <w:u w:val="none"/>
        </w:rPr>
        <w:t xml:space="preserve">6th International Conference on Green Energy and Environment (ICoGEE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Graphene/Metal Oxide nanocomposites for enhancing the photocatalytic Efficiency for Degradation of Organic Pollutants,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improving visible-light-driven photocatalysis activity using graphene-based nanocomposite, </w:t>
      </w:r>
      <w:r>
        <w:rPr>
          <w:rFonts w:ascii="" w:hAnsi="" w:cs="" w:eastAsia=""/>
          <w:b w:val="false"/>
          <w:i w:val="true"/>
          <w:strike w:val="false"/>
          <w:color w:val="000000"/>
          <w:sz w:val="20"/>
          <w:u w:val="none"/>
        </w:rPr>
        <w:t xml:space="preserve">4th INTERNATIONAL E-CONFERENCE ON MECHANICAL AND MATERIAL SCIENCE ENGINEERING INNOVATION AND RESEARCH (ICMMSE: IR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Internantional Educational Programs at Tokushima University, </w:t>
      </w:r>
      <w:r>
        <w:rPr>
          <w:rFonts w:ascii="" w:hAnsi="" w:cs="" w:eastAsia=""/>
          <w:b w:val="false"/>
          <w:i w:val="true"/>
          <w:strike w:val="false"/>
          <w:color w:val="000000"/>
          <w:sz w:val="20"/>
          <w:u w:val="none"/>
        </w:rPr>
        <w:t xml:space="preserve">Xi'an University, China,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Two Dimensional Nanostructures, </w:t>
      </w:r>
      <w:r>
        <w:rPr>
          <w:rFonts w:ascii="" w:hAnsi="" w:cs="" w:eastAsia=""/>
          <w:b w:val="false"/>
          <w:i w:val="true"/>
          <w:strike w:val="false"/>
          <w:color w:val="000000"/>
          <w:sz w:val="20"/>
          <w:u w:val="none"/>
        </w:rPr>
        <w:t xml:space="preserve">International Conference on Materials &amp; Applied Science for Society,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Plasmonic-assisted enhanced photocatalytic activity of BiOX@MOF nanocomposites for the removal of organic pollutants, </w:t>
      </w:r>
      <w:r>
        <w:rPr>
          <w:rFonts w:ascii="" w:hAnsi="" w:cs="" w:eastAsia=""/>
          <w:b w:val="false"/>
          <w:i w:val="true"/>
          <w:strike w:val="false"/>
          <w:color w:val="000000"/>
          <w:sz w:val="20"/>
          <w:u w:val="none"/>
        </w:rPr>
        <w:t xml:space="preserve">2025 International Advanced Technology and Taiwan-Japan Engineering Forum (IAT&amp;TJEF 2025), </w:t>
      </w:r>
      <w:r>
        <w:rPr>
          <w:rFonts w:ascii="" w:hAnsi="" w:cs="" w:eastAsia=""/>
          <w:b w:val="false"/>
          <w:i w:val="false"/>
          <w:strike w:val="false"/>
          <w:color w:val="000000"/>
          <w:sz w:val="20"/>
          <w:u w:val="none"/>
        </w:rPr>
        <w:t>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