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Taizo Inagaki, Masanori Minato, Eriko Shibata, Rika Nishioka, Satoshi Nishioka, Yukiko Matsubara, Masamitsu Sasaki, Motoyuki Tamaki, Masaharu Tamaki, Kazuhiro Hasegawa,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Wakino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none"/>
        </w:rPr>
        <w:t xml:space="preserve">Internal Medicine,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腎不全における骨格筋及び腎ミトコンドリア変調に関する話題, </w:t>
      </w:r>
      <w:r>
        <w:rPr>
          <w:rFonts w:ascii="" w:hAnsi="" w:cs="" w:eastAsia=""/>
          <w:b w:val="false"/>
          <w:i w:val="true"/>
          <w:strike w:val="false"/>
          <w:color w:val="000000"/>
          <w:sz w:val="20"/>
          <w:u w:val="none"/>
        </w:rPr>
        <w:t xml:space="preserve">日大医誌,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115-116,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健診を受けた患者の尿蛋白が(2+)でした.どのように対応すればよいでしょうか? : 尿蛋白に関する疑問,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1303-1305,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エキスパートはこう読む! 検査値の臨床的解釈-日常臨床での疑問にお答えします [Chapter 9] 腎臓 [クレアチニンに関する疑問]毎年健診を受けている患者の今年の血清クレアチニン値が0.82mg/dLでした.とくに困っていることはなさそうなので,経過観察としてよいでしょうか?,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1300-1302,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Tamaki Masaharu,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pilot study, </w:t>
      </w:r>
      <w:r>
        <w:rPr>
          <w:rFonts w:ascii="" w:hAnsi="" w:cs="" w:eastAsia=""/>
          <w:b w:val="false"/>
          <w:i w:val="true"/>
          <w:strike w:val="false"/>
          <w:color w:val="000000"/>
          <w:sz w:val="20"/>
          <w:u w:val="none"/>
        </w:rPr>
        <w:t xml:space="preserve">Kidney Health In Aging and Aged Societies: JSN/ERA Symposium Collaboration with JSDT,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西岡 里香, 西岡 聡, 松原 由紀子,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田蒔 正治,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 保存期CKD症例の解析,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Voclosporin Overdose-Induced Peroxisomal Structural Changes and AKI Are Prevented By Renal Indole Detoxifier, INMT.,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ここまでできる! プライマリケア-領域別で考えるプライマリケア医と専門医の役割 第10章:腎臓 [高血圧]腎実質性高血圧,腎血管性高血圧,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1057-1060,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Wakino, Kazuhiro Hasegawa,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Masanori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Inagaki : </w:t>
      </w:r>
      <w:r>
        <w:rPr>
          <w:rFonts w:ascii="" w:hAnsi="" w:cs="" w:eastAsia=""/>
          <w:b w:val="false"/>
          <w:i w:val="false"/>
          <w:strike w:val="false"/>
          <w:color w:val="000000"/>
          <w:sz w:val="20"/>
          <w:u w:val="none"/>
        </w:rPr>
        <w:t xml:space="preserve">Kidney-Gut Axis in Chronic Kidney Disease: Therapeutic Perspectives from Microbiota Modulation and Nutrition, </w:t>
      </w:r>
      <w:r>
        <w:rPr>
          <w:rFonts w:ascii="" w:hAnsi="" w:cs="" w:eastAsia=""/>
          <w:b w:val="false"/>
          <w:i w:val="true"/>
          <w:strike w:val="false"/>
          <w:color w:val="000000"/>
          <w:sz w:val="20"/>
          <w:u w:val="none"/>
        </w:rPr>
        <w:t xml:space="preserve">Nutrients,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腎臓とエイジング/アンチエイジング 各論 腎臓の老化のメカニズム サーチュイン遺伝子と腎老化のVORTICE(ヴォルティーチェ),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811-816,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内科医に知ってもらいたい シン·腎臓診療 [Chapter 4] 腎臓内科での使い方から学ぶ! 最近よく見るあの薬 RAS阻害薬に続け! 慢性腎臓病におけるARNI·MRAの新展開,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83-85,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