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5225-5237,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2670-2677,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2661-2669,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996-1002,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