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437-441,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979-990,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64-68,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185-189,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644-649,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シンポジウム:栄養代謝状態が生殖機能に及ぼす影響とその神経内分泌学的機序,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シンポジウム:女性においてアンドロゲンが栄養代謝機能に及ぼす影響とその機序,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動物モデルを用いた多嚢胞性卵巣症候群の病因・病態の検討, </w:t>
      </w:r>
      <w:r>
        <w:rPr>
          <w:rFonts w:ascii="" w:hAnsi="" w:cs="" w:eastAsia=""/>
          <w:b w:val="false"/>
          <w:i w:val="true"/>
          <w:strike w:val="false"/>
          <w:color w:val="000000"/>
          <w:sz w:val="20"/>
          <w:u w:val="none"/>
        </w:rPr>
        <w:t xml:space="preserve">第43回日本女性栄養・代謝学会学術集会,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 宮内膜症のホルモン剤内服中に発見された乳癌5症例の後方視的検討., </w:t>
      </w:r>
      <w:r>
        <w:rPr>
          <w:rFonts w:ascii="" w:hAnsi="" w:cs="" w:eastAsia=""/>
          <w:b w:val="false"/>
          <w:i w:val="true"/>
          <w:strike w:val="false"/>
          <w:color w:val="000000"/>
          <w:sz w:val="20"/>
          <w:u w:val="none"/>
        </w:rPr>
        <w:t xml:space="preserve">第36回日本女性医 学学会学術集会,2021年11月6日-11月7日,WEB.,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新たな子宮腺筋症モデルマウスの検討, </w:t>
      </w:r>
      <w:r>
        <w:rPr>
          <w:rFonts w:ascii="" w:hAnsi="" w:cs="" w:eastAsia=""/>
          <w:b w:val="false"/>
          <w:i w:val="true"/>
          <w:strike w:val="false"/>
          <w:color w:val="000000"/>
          <w:sz w:val="20"/>
          <w:u w:val="none"/>
        </w:rPr>
        <w:t xml:space="preserve">第66回日本生殖医学会学術講演 会・総会,2021年11月11日-3月12日,WEB.,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237-242,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751-758,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438-443,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1001-1005,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篠原文香 (名),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8-14,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