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二分脊椎症の理解に向けたSecondary neurulationの研究,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田所 竜介, 高橋 淑子 : </w:t>
      </w:r>
      <w:r>
        <w:rPr>
          <w:rFonts w:ascii="" w:hAnsi="" w:cs="" w:eastAsia=""/>
          <w:b w:val="false"/>
          <w:i w:val="false"/>
          <w:strike w:val="false"/>
          <w:color w:val="000000"/>
          <w:sz w:val="20"/>
          <w:u w:val="none"/>
        </w:rPr>
        <w:t xml:space="preserve">Secondary neurulation: 神経前駆細胞のSox2 による幹細胞性の制御,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仙髄-後腸間における独自の副交感神経ネットワークの起源について;陸上進 出に伴う尾側ボディープランの大規模変化の可能性,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Yoshiko : </w:t>
      </w:r>
      <w:r>
        <w:rPr>
          <w:rFonts w:ascii="" w:hAnsi="" w:cs="" w:eastAsia=""/>
          <w:b w:val="false"/>
          <w:i w:val="false"/>
          <w:strike w:val="false"/>
          <w:color w:val="000000"/>
          <w:sz w:val="20"/>
          <w:u w:val="none"/>
        </w:rPr>
        <w:t xml:space="preserve">The neural tube formed by secondary neurulation provides innervations to the organs that were acquired after the aquaticto-terrestrial changes during vertebrate evolution, </w:t>
      </w:r>
      <w:r>
        <w:rPr>
          <w:rFonts w:ascii="" w:hAnsi="" w:cs="" w:eastAsia=""/>
          <w:b w:val="false"/>
          <w:i w:val="true"/>
          <w:strike w:val="false"/>
          <w:color w:val="000000"/>
          <w:sz w:val="20"/>
          <w:u w:val="none"/>
        </w:rPr>
        <w:t xml:space="preserve">第51回日本発生生物学会,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Teruaki Kawachi,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Ryo Kudo, Ryosuke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Takahashi : </w:t>
      </w:r>
      <w:r>
        <w:rPr>
          <w:rFonts w:ascii="" w:hAnsi="" w:cs="" w:eastAsia=""/>
          <w:b w:val="false"/>
          <w:i w:val="false"/>
          <w:strike w:val="false"/>
          <w:color w:val="000000"/>
          <w:sz w:val="20"/>
          <w:u w:val="none"/>
        </w:rPr>
        <w:t xml:space="preserve">Neural-fated self-renewing cells regulated by Sox2 during secondary neurulation in chicken tail bud,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160-171, 2020.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