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ロモソズマブ:骨粗鬆症への効果発現のメカニズムについて教えてください,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活性型ビタミンD3製剤とカルシウム製剤の併用療法の功罪は?,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76-78,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尿路結石患者に対して活性型ビタミンD3製剤の投与は適切か?,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79-81,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テリパラチドと活性型ビタミンD3製剤併用の安全性と有効性は?,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82-83,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骨粗鬆症への効果発現のメカニズムについて教えてください,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139-140,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骨密度改善や骨折抑制に対する効果について教えてください,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基本投与法と場合別投与法について教えてください,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142-143,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投与中の留意点について教えてください,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デノスマブの安全性, </w:t>
      </w:r>
      <w:r>
        <w:rPr>
          <w:rFonts w:ascii="" w:hAnsi="" w:cs="" w:eastAsia=""/>
          <w:b w:val="false"/>
          <w:i w:val="true"/>
          <w:strike w:val="false"/>
          <w:color w:val="000000"/>
          <w:sz w:val="20"/>
          <w:u w:val="none"/>
        </w:rPr>
        <w:t xml:space="preserve">ファーマナビゲーターRANKL抗体編, </w:t>
      </w:r>
      <w:r>
        <w:rPr>
          <w:rFonts w:ascii="" w:hAnsi="" w:cs="" w:eastAsia=""/>
          <w:b w:val="false"/>
          <w:i w:val="false"/>
          <w:strike w:val="false"/>
          <w:color w:val="000000"/>
          <w:sz w:val="20"/>
          <w:u w:val="none"/>
        </w:rPr>
        <w:t>308-319,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選択枝の広がった骨粗鬆症治療,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1801-1807,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エルデカルシトールー骨形成あるいは骨吸収マーカーはどちらを測定すべきかー,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Calcilyticsの作用と適応,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低カリウム血症をどう鑑別診断するか,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Inslin-like peptide 6はアンジオテンシンII刺激による心筋線維化を抑制する, </w:t>
      </w:r>
      <w:r>
        <w:rPr>
          <w:rFonts w:ascii="" w:hAnsi="" w:cs="" w:eastAsia=""/>
          <w:b w:val="false"/>
          <w:i w:val="true"/>
          <w:strike w:val="false"/>
          <w:color w:val="000000"/>
          <w:sz w:val="20"/>
          <w:u w:val="none"/>
        </w:rPr>
        <w:t xml:space="preserve">第34回内分泌代謝学サマーセミナー,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糖尿病診療における心血管リスク管理と高齢者対応, </w:t>
      </w:r>
      <w:r>
        <w:rPr>
          <w:rFonts w:ascii="" w:hAnsi="" w:cs="" w:eastAsia=""/>
          <w:b w:val="false"/>
          <w:i w:val="true"/>
          <w:strike w:val="false"/>
          <w:color w:val="000000"/>
          <w:sz w:val="20"/>
          <w:u w:val="none"/>
        </w:rPr>
        <w:t xml:space="preserve">内分泌糖尿病研究会in高知,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アディポネクチンの腹部大動脈瘤抑制効果の検討, </w:t>
      </w:r>
      <w:r>
        <w:rPr>
          <w:rFonts w:ascii="" w:hAnsi="" w:cs="" w:eastAsia=""/>
          <w:b w:val="false"/>
          <w:i w:val="true"/>
          <w:strike w:val="false"/>
          <w:color w:val="000000"/>
          <w:sz w:val="20"/>
          <w:u w:val="none"/>
        </w:rPr>
        <w:t xml:space="preserve">Area Diabetes Forum DM Specialists in 中国・四国,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心血管病とメタボリックシンドロームにおけるアンドロゲン受容体機能, </w:t>
      </w:r>
      <w:r>
        <w:rPr>
          <w:rFonts w:ascii="" w:hAnsi="" w:cs="" w:eastAsia=""/>
          <w:b w:val="false"/>
          <w:i w:val="true"/>
          <w:strike w:val="false"/>
          <w:color w:val="000000"/>
          <w:sz w:val="20"/>
          <w:u w:val="none"/>
        </w:rPr>
        <w:t xml:space="preserve">阿波いちないフォーラム,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高齢者糖尿病における糖尿病治療とアドヒアランス,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当院でのニボルマブおよびイピリムマブ投与29例の内分泌異常の検討と有害事象対策,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高齢化社会における糖尿病診療とその課題,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一次予防，二次予防，残余リスクに対する考え方ーFHの対応を踏まえてー, </w:t>
      </w:r>
      <w:r>
        <w:rPr>
          <w:rFonts w:ascii="" w:hAnsi="" w:cs="" w:eastAsia=""/>
          <w:b w:val="false"/>
          <w:i w:val="true"/>
          <w:strike w:val="false"/>
          <w:color w:val="000000"/>
          <w:sz w:val="20"/>
          <w:u w:val="none"/>
        </w:rPr>
        <w:t xml:space="preserve">心血管イベント予防のための脂質マネジメントセミナー,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内分泌有害事象を見逃さないために, </w:t>
      </w:r>
      <w:r>
        <w:rPr>
          <w:rFonts w:ascii="" w:hAnsi="" w:cs="" w:eastAsia=""/>
          <w:b w:val="false"/>
          <w:i w:val="true"/>
          <w:strike w:val="false"/>
          <w:color w:val="000000"/>
          <w:sz w:val="20"/>
          <w:u w:val="none"/>
        </w:rPr>
        <w:t xml:space="preserve">第1回 徳島がん治療セミナー,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超高齢時代の糖尿病診療, </w:t>
      </w:r>
      <w:r>
        <w:rPr>
          <w:rFonts w:ascii="" w:hAnsi="" w:cs="" w:eastAsia=""/>
          <w:b w:val="false"/>
          <w:i w:val="true"/>
          <w:strike w:val="false"/>
          <w:color w:val="000000"/>
          <w:sz w:val="20"/>
          <w:u w:val="none"/>
        </w:rPr>
        <w:t xml:space="preserve">東四国医療セミナ,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より良く年を重ねる糖尿病の療養方法 動脈硬化症の予防と早期発見, </w:t>
      </w:r>
      <w:r>
        <w:rPr>
          <w:rFonts w:ascii="" w:hAnsi="" w:cs="" w:eastAsia=""/>
          <w:b w:val="false"/>
          <w:i w:val="true"/>
          <w:strike w:val="false"/>
          <w:color w:val="000000"/>
          <w:sz w:val="20"/>
          <w:u w:val="none"/>
        </w:rPr>
        <w:t xml:space="preserve">第19回徳島市医師会糖尿病市民公開講座,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免疫チェックポイント阻害薬の内分泌障害, </w:t>
      </w:r>
      <w:r>
        <w:rPr>
          <w:rFonts w:ascii="" w:hAnsi="" w:cs="" w:eastAsia=""/>
          <w:b w:val="false"/>
          <w:i w:val="true"/>
          <w:strike w:val="false"/>
          <w:color w:val="000000"/>
          <w:sz w:val="20"/>
          <w:u w:val="none"/>
        </w:rPr>
        <w:t xml:space="preserve">Head and Neck Cancer Seminar in Tokushima,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 </w:t>
      </w:r>
      <w:r>
        <w:rPr>
          <w:rFonts w:ascii="" w:hAnsi="" w:cs="" w:eastAsia=""/>
          <w:b w:val="false"/>
          <w:i w:val="true"/>
          <w:strike w:val="false"/>
          <w:color w:val="000000"/>
          <w:sz w:val="20"/>
          <w:u w:val="none"/>
        </w:rPr>
        <w:t xml:space="preserve">平成29年度徳島県糖尿病療養指導士研修会第1回,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治療難渋例へのSGLT2阻害薬の使用経験, </w:t>
      </w:r>
      <w:r>
        <w:rPr>
          <w:rFonts w:ascii="" w:hAnsi="" w:cs="" w:eastAsia=""/>
          <w:b w:val="false"/>
          <w:i w:val="true"/>
          <w:strike w:val="false"/>
          <w:color w:val="000000"/>
          <w:sz w:val="20"/>
          <w:u w:val="none"/>
        </w:rPr>
        <w:t xml:space="preserve">「高血圧と糖尿病セミナー」∼腎イベント抑制を見据えた治療戦略∼,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糖尿病教育入院での酸化ストレスの変化,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11418-11427,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VI84,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7201-7214,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1050-1059,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181-187,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