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Current State of Performance and Development of Natural Language Processing Required for Humanoid Caring Robots, Fukuro Shuppan Publishing,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422-443,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TSPのためのGA-EAXにおける探索ステージ切換条件とマルチスタート戦略の提案,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Retrieving Vaguely Remembered Lyrics Using N-Gram Edit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3981-3988,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257-268,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488-498,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883-891,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1120-1127,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34-38, 2016.</w:t>
      </w:r>
    </w:p>
    <w:p>
      <w:pPr>
        <w:numPr>
          <w:numId w:val="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1235-1264,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82-89,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3910-3926,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227-236,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Osuga,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Investigation of DNN-based audio-visual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1482-1489,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1473-1482,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997-1008,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Impact of acoustic similarity on efficiency of verbal information transmission via subtle prosodic cues,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29-32,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810-821,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154-161,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258-264,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1-9,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WII-A_1-12,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101-117, 2017.</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302-309,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443-471,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388-396, 2017.</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 2017.</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77-65, 2017.</w:t>
      </w:r>
    </w:p>
    <w:p>
      <w:pPr>
        <w:numPr>
          <w:numId w:val="5"/>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111-126, 2017.</w:t>
      </w:r>
    </w:p>
    <w:p>
      <w:pPr>
        <w:numPr>
          <w:numId w:val="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317-330,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841-845,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Special section on recent advances in machine learning in spoken language processing,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2422,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765-769,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84-87,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Speech Corpus Spoken by Young-old, Old-old and Oldest-old Japanese, </w:t>
      </w:r>
      <w:r>
        <w:rPr>
          <w:rFonts w:ascii="" w:hAnsi="" w:cs="" w:eastAsia=""/>
          <w:b w:val="false"/>
          <w:i w:val="true"/>
          <w:strike w:val="false"/>
          <w:color w:val="000000"/>
          <w:sz w:val="20"/>
          <w:u w:val="none"/>
        </w:rPr>
        <w:t xml:space="preserve">Proc. LREC 2016, </w:t>
      </w:r>
      <w:r>
        <w:rPr>
          <w:rFonts w:ascii="" w:hAnsi="" w:cs="" w:eastAsia=""/>
          <w:b w:val="false"/>
          <w:i w:val="false"/>
          <w:strike w:val="false"/>
          <w:color w:val="000000"/>
          <w:sz w:val="20"/>
          <w:u w:val="none"/>
        </w:rPr>
        <w:t>4674-4677,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129-134, Eindhoven,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422-427,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753-767,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Shuhei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Emotion recognition from speech using a physical model, </w:t>
      </w:r>
      <w:r>
        <w:rPr>
          <w:rFonts w:ascii="" w:hAnsi="" w:cs="" w:eastAsia=""/>
          <w:b w:val="false"/>
          <w:i w:val="true"/>
          <w:strike w:val="false"/>
          <w:color w:val="000000"/>
          <w:sz w:val="20"/>
          <w:u w:val="none"/>
        </w:rPr>
        <w:t xml:space="preserve">Proc. ICA2016,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Diversity Measures Based on Variable-Order Markov Models for the Traveling Salesman Problem, </w:t>
      </w:r>
      <w:r>
        <w:rPr>
          <w:rFonts w:ascii="" w:hAnsi="" w:cs="" w:eastAsia=""/>
          <w:b w:val="false"/>
          <w:i w:val="true"/>
          <w:strike w:val="false"/>
          <w:color w:val="000000"/>
          <w:sz w:val="20"/>
          <w:u w:val="none"/>
        </w:rPr>
        <w:t xml:space="preserve">Proceedings of the 14th International Conference on Parallel Problem Solving from Nature (PPSN 2016), </w:t>
      </w:r>
      <w:r>
        <w:rPr>
          <w:rFonts w:ascii="" w:hAnsi="" w:cs="" w:eastAsia=""/>
          <w:b w:val="false"/>
          <w:i w:val="false"/>
          <w:strike w:val="false"/>
          <w:color w:val="000000"/>
          <w:sz w:val="20"/>
          <w:u w:val="none"/>
        </w:rPr>
        <w:t>973-983,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1186-1190,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Takuma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control system for autonomous vehicles using speech and gesture recognition,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spoken chat system which can be cutomized for each user,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299-305,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Ma Lei, Jiang Bitao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Shorthand Character Recognition based on Leap Motion Sensor,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No.3AM1-3-3, </w:t>
      </w:r>
      <w:r>
        <w:rPr>
          <w:rFonts w:ascii="" w:hAnsi="" w:cs="" w:eastAsia=""/>
          <w:b w:val="false"/>
          <w:i w:val="false"/>
          <w:strike w:val="false"/>
          <w:color w:val="000000"/>
          <w:sz w:val="20"/>
          <w:u w:val="none"/>
        </w:rPr>
        <w:t>537-540,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581-584, Guam,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No.IS3-1,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No.PP-37,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知樹,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戸田 智基, 武田 一哉 : </w:t>
      </w:r>
      <w:r>
        <w:rPr>
          <w:rFonts w:ascii="" w:hAnsi="" w:cs="" w:eastAsia=""/>
          <w:b w:val="false"/>
          <w:i w:val="false"/>
          <w:strike w:val="false"/>
          <w:color w:val="000000"/>
          <w:sz w:val="20"/>
          <w:u w:val="none"/>
        </w:rPr>
        <w:t xml:space="preserve">Deep Neural Networkに基づく日常生活行動認識における適応手法,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1-6,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39-44,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No.1C1-3,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No.PS5-4,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No.PS5-5,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87-88,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293-294,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音声と指差しを用いた自動運転車とのマルチモーダルインタラクション,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Vol.3-Q-11,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単語の分散表現を用いた雑談対話システムの事例適,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Vol.2-Q-8,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言語処理に基づく感情認識, </w:t>
      </w:r>
      <w:r>
        <w:rPr>
          <w:rFonts w:ascii="" w:hAnsi="" w:cs="" w:eastAsia=""/>
          <w:b w:val="false"/>
          <w:i w:val="true"/>
          <w:strike w:val="false"/>
          <w:color w:val="000000"/>
          <w:sz w:val="20"/>
          <w:u w:val="none"/>
        </w:rPr>
        <w:t xml:space="preserve">エンジニアリングフェスティバル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No.ThA1-1,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No.ThA2-3,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164-169,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No.PS2-23(SO2-23), </w:t>
      </w:r>
      <w:r>
        <w:rPr>
          <w:rFonts w:ascii="" w:hAnsi="" w:cs="" w:eastAsia=""/>
          <w:b w:val="false"/>
          <w:i w:val="false"/>
          <w:strike w:val="false"/>
          <w:color w:val="000000"/>
          <w:sz w:val="20"/>
          <w:u w:val="none"/>
        </w:rPr>
        <w:t>182-187,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No.PS2-22(SO2-22), </w:t>
      </w:r>
      <w:r>
        <w:rPr>
          <w:rFonts w:ascii="" w:hAnsi="" w:cs="" w:eastAsia=""/>
          <w:b w:val="false"/>
          <w:i w:val="false"/>
          <w:strike w:val="false"/>
          <w:color w:val="000000"/>
          <w:sz w:val="20"/>
          <w:u w:val="none"/>
        </w:rPr>
        <w:t>176-181,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No.PS2-21(SO2-21), </w:t>
      </w:r>
      <w:r>
        <w:rPr>
          <w:rFonts w:ascii="" w:hAnsi="" w:cs="" w:eastAsia=""/>
          <w:b w:val="false"/>
          <w:i w:val="false"/>
          <w:strike w:val="false"/>
          <w:color w:val="000000"/>
          <w:sz w:val="20"/>
          <w:u w:val="none"/>
        </w:rPr>
        <w:t>170-175,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No.PS1-20(SO1-20), </w:t>
      </w:r>
      <w:r>
        <w:rPr>
          <w:rFonts w:ascii="" w:hAnsi="" w:cs="" w:eastAsia=""/>
          <w:b w:val="false"/>
          <w:i w:val="false"/>
          <w:strike w:val="false"/>
          <w:color w:val="000000"/>
          <w:sz w:val="20"/>
          <w:u w:val="none"/>
        </w:rPr>
        <w:t>70-75,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No.PS1-21(SO1-21), </w:t>
      </w:r>
      <w:r>
        <w:rPr>
          <w:rFonts w:ascii="" w:hAnsi="" w:cs="" w:eastAsia=""/>
          <w:b w:val="false"/>
          <w:i w:val="false"/>
          <w:strike w:val="false"/>
          <w:color w:val="000000"/>
          <w:sz w:val="20"/>
          <w:u w:val="none"/>
        </w:rPr>
        <w:t>76-81,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No.PS1-22(SO1-22), </w:t>
      </w:r>
      <w:r>
        <w:rPr>
          <w:rFonts w:ascii="" w:hAnsi="" w:cs="" w:eastAsia=""/>
          <w:b w:val="false"/>
          <w:i w:val="false"/>
          <w:strike w:val="false"/>
          <w:color w:val="000000"/>
          <w:sz w:val="20"/>
          <w:u w:val="none"/>
        </w:rPr>
        <w:t>82-87,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No.PS1-23(SO1-23), </w:t>
      </w:r>
      <w:r>
        <w:rPr>
          <w:rFonts w:ascii="" w:hAnsi="" w:cs="" w:eastAsia=""/>
          <w:b w:val="false"/>
          <w:i w:val="false"/>
          <w:strike w:val="false"/>
          <w:color w:val="000000"/>
          <w:sz w:val="20"/>
          <w:u w:val="none"/>
        </w:rPr>
        <w:t>88-93,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誠,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騙し構造をもつ最適化問題への 適用を考慮したニッチングGAの提案, </w:t>
      </w:r>
      <w:r>
        <w:rPr>
          <w:rFonts w:ascii="" w:hAnsi="" w:cs="" w:eastAsia=""/>
          <w:b w:val="false"/>
          <w:i w:val="true"/>
          <w:strike w:val="false"/>
          <w:color w:val="000000"/>
          <w:sz w:val="20"/>
          <w:u w:val="none"/>
        </w:rPr>
        <w:t xml:space="preserve">計測自動制御学会 システム・情報部門 学術講演会 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No.IS1-15, </w:t>
      </w:r>
      <w:r>
        <w:rPr>
          <w:rFonts w:ascii="" w:hAnsi="" w:cs="" w:eastAsia=""/>
          <w:b w:val="false"/>
          <w:i w:val="false"/>
          <w:strike w:val="false"/>
          <w:color w:val="000000"/>
          <w:sz w:val="20"/>
          <w:u w:val="none"/>
        </w:rPr>
        <w:t>132-135,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実問題制約付き車両配送問題に対する配送計画システムの提案,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を用いた絵画的迷路の自動生成,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解構造のシームレスな変異と集団の多様性維持に基づくリカレントニューラルネットの進化的設計,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差分データを用いた巡回セールスマン問題のための GA-EAX の効率的並列化,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可変長マルコフモデルに基づく巡回セールスマン問題に対する GA の多様性指標の提案,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田浦 拓,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進化計算を用いた非球面カメラレンズ設計,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山吹 卓也,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同卓スケジューリング問題のモデル化とメタ戦略を用いた近似解法の開発,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健吾, 丸本 理貴人,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ユーザ発話の音響情報に基づく雑談対話システムの応答種別選択,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冬野 雄三,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対話システムとのタスク指向型・非タスク指向型対話における特徴と嗜好の関係分析,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Vol.2-P-13,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優希,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マルチモーダル情報を用いた運転中におけるシステム向け発話の推定,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Vol.2-P-6, </w:t>
      </w:r>
      <w:r>
        <w:rPr>
          <w:rFonts w:ascii="" w:hAnsi="" w:cs="" w:eastAsia=""/>
          <w:b w:val="false"/>
          <w:i w:val="false"/>
          <w:strike w:val="false"/>
          <w:color w:val="000000"/>
          <w:sz w:val="20"/>
          <w:u w:val="none"/>
        </w:rPr>
        <w:t>149-150,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有紀,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音響的特徴を利用した高齢者の認知症傾向の分析,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Vol.1-Q-36, </w:t>
      </w:r>
      <w:r>
        <w:rPr>
          <w:rFonts w:ascii="" w:hAnsi="" w:cs="" w:eastAsia=""/>
          <w:b w:val="false"/>
          <w:i w:val="false"/>
          <w:strike w:val="false"/>
          <w:color w:val="000000"/>
          <w:sz w:val="20"/>
          <w:u w:val="none"/>
        </w:rPr>
        <w:t>313-314,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拓磨, 大須 賀晋,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音声・指差し・視線認識を用いた自動運転車とのマルチモーダルインタラクション,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Vol.D-14-4,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Vol.NS2016-26, </w:t>
      </w:r>
      <w:r>
        <w:rPr>
          <w:rFonts w:ascii="" w:hAnsi="" w:cs="" w:eastAsia=""/>
          <w:b w:val="false"/>
          <w:i w:val="false"/>
          <w:strike w:val="false"/>
          <w:color w:val="000000"/>
          <w:sz w:val="20"/>
          <w:u w:val="none"/>
        </w:rPr>
        <w:t>69-74,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Vol.NS2016-27, </w:t>
      </w:r>
      <w:r>
        <w:rPr>
          <w:rFonts w:ascii="" w:hAnsi="" w:cs="" w:eastAsia=""/>
          <w:b w:val="false"/>
          <w:i w:val="false"/>
          <w:strike w:val="false"/>
          <w:color w:val="000000"/>
          <w:sz w:val="20"/>
          <w:u w:val="none"/>
        </w:rPr>
        <w:t>75-80,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35-38,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No.PI-16-055,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No.NS2016-154,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No.484, </w:t>
      </w:r>
      <w:r>
        <w:rPr>
          <w:rFonts w:ascii="" w:hAnsi="" w:cs="" w:eastAsia=""/>
          <w:b w:val="false"/>
          <w:i w:val="false"/>
          <w:strike w:val="false"/>
          <w:color w:val="000000"/>
          <w:sz w:val="20"/>
          <w:u w:val="none"/>
        </w:rPr>
        <w:t>117-120,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