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特集・防災減災 生き抜く力を備えたい, </w:t>
      </w:r>
      <w:r>
        <w:rPr>
          <w:rFonts w:ascii="" w:hAnsi="" w:cs="" w:eastAsia=""/>
          <w:b w:val="false"/>
          <w:i w:val="true"/>
          <w:strike w:val="false"/>
          <w:color w:val="000000"/>
          <w:sz w:val="20"/>
          <w:u w:val="none"/>
        </w:rPr>
        <w:t xml:space="preserve">情報誌「いのち輝く」2016秋No83号,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12-13,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洪水時の避難確保計画の重要性∼2015年関東・東北豪雨で被災した高齢者施設の事例∼,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