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地域を元気にする社会教育の新しいかたち, 日本視聴覚教育協会,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よくわかる生涯学習, --- 文教行政による生涯学習支援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よくわかる生涯学習, --- 国レベルでの生涯学習振興策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青年とボランティア活動, 青少年問題研究会, 東京都,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高齢化と労働の多様化に対応した英国型生涯学習再構築に向けた試みー "Learning Through Life" (2009)の提言とその後の動向よりー」新海英行・松田武雄編著『世界の生涯学習―現状と課題―』大学教育出版,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阿波踊り体操で健康寿命を延ばそう, 健康・体力づくり事業財団,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生涯学習に対する市民意識に関する検討と課題∼大阪府阪南市の市民意識調査をもとに∼, </w:t>
      </w:r>
      <w:r>
        <w:rPr>
          <w:rFonts w:ascii="" w:hAnsi="" w:cs="" w:eastAsia=""/>
          <w:b w:val="false"/>
          <w:i w:val="true"/>
          <w:strike w:val="false"/>
          <w:color w:val="000000"/>
          <w:sz w:val="20"/>
          <w:u w:val="none"/>
        </w:rPr>
        <w:t xml:space="preserve">日本生涯教育学会論集,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73-82,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自然閉鎖を認めた黄斑円孔の4症例の検討,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1625-1631,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Maiko Kamioka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J. Christopher : </w:t>
      </w:r>
      <w:r>
        <w:rPr>
          <w:rFonts w:ascii="" w:hAnsi="" w:cs="" w:eastAsia=""/>
          <w:b w:val="false"/>
          <w:i w:val="false"/>
          <w:strike w:val="false"/>
          <w:color w:val="000000"/>
          <w:sz w:val="20"/>
          <w:u w:val="none"/>
        </w:rPr>
        <w:t xml:space="preserve">The Proof of the Pudding: Active Learning and Self-Regulated Learning Skills in University Classrooms, </w:t>
      </w:r>
      <w:r>
        <w:rPr>
          <w:rFonts w:ascii="" w:hAnsi="" w:cs="" w:eastAsia=""/>
          <w:b w:val="false"/>
          <w:i w:val="true"/>
          <w:strike w:val="false"/>
          <w:color w:val="000000"/>
          <w:sz w:val="20"/>
          <w:u w:val="none"/>
        </w:rPr>
        <w:t xml:space="preserve">On CUE Journal,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344-371, 2016.</w:t>
      </w:r>
    </w:p>
    <w:p>
      <w:pPr>
        <w:numPr>
          <w:numId w:val="5"/>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学修の振り返りを促進する授業設計, </w:t>
      </w:r>
      <w:r>
        <w:rPr>
          <w:rFonts w:ascii="" w:hAnsi="" w:cs="" w:eastAsia=""/>
          <w:b w:val="false"/>
          <w:i w:val="true"/>
          <w:strike w:val="false"/>
          <w:color w:val="000000"/>
          <w:sz w:val="20"/>
          <w:u w:val="single"/>
        </w:rPr>
        <w:t>京都大学高等教育研究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115-118,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Khulood Mohammed Sayed, Mahmoud M. Farouk,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Corneal topographic changes and surgically induced astigmatism following combined phacoemulsification and 25-gauge vitrectomy.,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ワークショップ型授業における教授・学習活動の対話的展開過程, </w:t>
      </w:r>
      <w:r>
        <w:rPr>
          <w:rFonts w:ascii="" w:hAnsi="" w:cs="" w:eastAsia=""/>
          <w:b w:val="false"/>
          <w:i w:val="true"/>
          <w:strike w:val="false"/>
          <w:color w:val="000000"/>
          <w:sz w:val="20"/>
          <w:u w:val="single"/>
        </w:rPr>
        <w:t>教育心理学研究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120-131,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認知症への教育学的アプローチの可能性に関する試論的考察ー先行研究の資料分析調査をもとにー,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徳島大学生物資源産業学部の個別選抜改革ーー高大接続改革実行プランを受けた多面的・総合的評価の設計と実施ーー,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前村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立岡 裕士, 岡本 崇宅, 大塚 智子 : </w:t>
      </w:r>
      <w:r>
        <w:rPr>
          <w:rFonts w:ascii="" w:hAnsi="" w:cs="" w:eastAsia=""/>
          <w:b w:val="false"/>
          <w:i w:val="false"/>
          <w:strike w:val="false"/>
          <w:color w:val="000000"/>
          <w:sz w:val="20"/>
          <w:u w:val="none"/>
        </w:rPr>
        <w:t xml:space="preserve">四国地区国立5大学共通のインターネット出願と多面的・総合的評価への取り組み,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91-96,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この話・資料で学習活動をアクティブに!テーマ別 授業開き&amp;導入アイデア 5年 水産業, --- 和食→魚→寿司→マグロ→一本釣り?!⋯どんな工夫? ---,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74-75,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板付Ⅰ式成立前後の壺形土器-分類と編年の検討-, </w:t>
      </w:r>
      <w:r>
        <w:rPr>
          <w:rFonts w:ascii="" w:hAnsi="" w:cs="" w:eastAsia=""/>
          <w:b w:val="false"/>
          <w:i w:val="true"/>
          <w:strike w:val="false"/>
          <w:color w:val="000000"/>
          <w:sz w:val="20"/>
          <w:u w:val="none"/>
        </w:rPr>
        <w:t xml:space="preserve">考古学は科学か 田中良之先生追悼論文集, </w:t>
      </w:r>
      <w:r>
        <w:rPr>
          <w:rFonts w:ascii="" w:hAnsi="" w:cs="" w:eastAsia=""/>
          <w:b w:val="false"/>
          <w:i w:val="false"/>
          <w:strike w:val="false"/>
          <w:color w:val="000000"/>
          <w:sz w:val="20"/>
          <w:u w:val="none"/>
        </w:rPr>
        <w:t>325-349,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日本列島・朝鮮半島南部の稲作受容期における土器製作技術の変容過程解明への予察, </w:t>
      </w:r>
      <w:r>
        <w:rPr>
          <w:rFonts w:ascii="" w:hAnsi="" w:cs="" w:eastAsia=""/>
          <w:b w:val="false"/>
          <w:i w:val="true"/>
          <w:strike w:val="false"/>
          <w:color w:val="000000"/>
          <w:sz w:val="20"/>
          <w:u w:val="none"/>
        </w:rPr>
        <w:t xml:space="preserve">考古学は科学か:田中良之先生追悼論文集, </w:t>
      </w:r>
      <w:r>
        <w:rPr>
          <w:rFonts w:ascii="" w:hAnsi="" w:cs="" w:eastAsia=""/>
          <w:b w:val="false"/>
          <w:i w:val="false"/>
          <w:strike w:val="false"/>
          <w:color w:val="000000"/>
          <w:sz w:val="20"/>
          <w:u w:val="none"/>
        </w:rPr>
        <w:t>287-303,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 -とくしま異文化キャラバン隊の活動を通して-, </w:t>
      </w:r>
      <w:r>
        <w:rPr>
          <w:rFonts w:ascii="" w:hAnsi="" w:cs="" w:eastAsia=""/>
          <w:b w:val="false"/>
          <w:i w:val="true"/>
          <w:strike w:val="false"/>
          <w:color w:val="000000"/>
          <w:sz w:val="20"/>
          <w:u w:val="none"/>
        </w:rPr>
        <w:t xml:space="preserve">ウェブマガジン『留学交流』, </w:t>
      </w:r>
      <w:r>
        <w:rPr>
          <w:rFonts w:ascii="" w:hAnsi="" w:cs="" w:eastAsia=""/>
          <w:b w:val="false"/>
          <w:i w:val="true"/>
          <w:strike w:val="false"/>
          <w:color w:val="000000"/>
          <w:sz w:val="20"/>
          <w:u w:val="none"/>
        </w:rPr>
        <w:t xml:space="preserve">No.VOL.64, </w:t>
      </w:r>
      <w:r>
        <w:rPr>
          <w:rFonts w:ascii="" w:hAnsi="" w:cs="" w:eastAsia=""/>
          <w:b w:val="false"/>
          <w:i w:val="false"/>
          <w:strike w:val="false"/>
          <w:color w:val="000000"/>
          <w:sz w:val="20"/>
          <w:u w:val="none"/>
        </w:rPr>
        <w:t>20-31,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日本語上級研修コースの取り組みー渡日前入学許可制度の学生を対象にした新しいコースの設定, </w:t>
      </w:r>
      <w:r>
        <w:rPr>
          <w:rFonts w:ascii="" w:hAnsi="" w:cs="" w:eastAsia=""/>
          <w:b w:val="false"/>
          <w:i w:val="true"/>
          <w:strike w:val="false"/>
          <w:color w:val="000000"/>
          <w:sz w:val="20"/>
          <w:u w:val="none"/>
        </w:rPr>
        <w:t xml:space="preserve">2016年度徳島大学国際センター紀要, </w:t>
      </w:r>
      <w:r>
        <w:rPr>
          <w:rFonts w:ascii="" w:hAnsi="" w:cs="" w:eastAsia=""/>
          <w:b w:val="false"/>
          <w:i w:val="false"/>
          <w:strike w:val="false"/>
          <w:color w:val="000000"/>
          <w:sz w:val="20"/>
          <w:u w:val="none"/>
        </w:rPr>
        <w:t>29-32,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留学生との交流による多文化共生のまちづくり-とくしま異文化キャラバン隊2016 -,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玉琴, 時 春慧, </w:t>
      </w: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現代日本語における「あなた」の使用について,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徳島大学埋蔵文化財調査室所蔵の古人骨,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Self-Access Learning Center(SALC)における英語学習プロセス再考,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自己評価と相互評価の差異を可視化するための携帯端末用ルーブリック評価ツールの開発と試用,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演劇的手法を取り入れた日本語教育, </w:t>
      </w:r>
      <w:r>
        <w:rPr>
          <w:rFonts w:ascii="" w:hAnsi="" w:cs="" w:eastAsia=""/>
          <w:b w:val="false"/>
          <w:i w:val="true"/>
          <w:strike w:val="false"/>
          <w:color w:val="000000"/>
          <w:sz w:val="20"/>
          <w:u w:val="none"/>
        </w:rPr>
        <w:t xml:space="preserve">フランス日本語教師会便り,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日本語教育におけるパフォーマティブラーニング-演劇的知を活かす-, </w:t>
      </w:r>
      <w:r>
        <w:rPr>
          <w:rFonts w:ascii="" w:hAnsi="" w:cs="" w:eastAsia=""/>
          <w:b w:val="false"/>
          <w:i w:val="true"/>
          <w:strike w:val="false"/>
          <w:color w:val="000000"/>
          <w:sz w:val="20"/>
          <w:u w:val="none"/>
        </w:rPr>
        <w:t xml:space="preserve">ヨーロッパ日本語教育20, </w:t>
      </w:r>
      <w:r>
        <w:rPr>
          <w:rFonts w:ascii="" w:hAnsi="" w:cs="" w:eastAsia=""/>
          <w:b w:val="false"/>
          <w:i w:val="false"/>
          <w:strike w:val="false"/>
          <w:color w:val="000000"/>
          <w:sz w:val="20"/>
          <w:u w:val="none"/>
        </w:rPr>
        <w:t>140-141,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松帆銅鐸発見記念シンポジウムに参加して, </w:t>
      </w:r>
      <w:r>
        <w:rPr>
          <w:rFonts w:ascii="" w:hAnsi="" w:cs="" w:eastAsia=""/>
          <w:b w:val="false"/>
          <w:i w:val="true"/>
          <w:strike w:val="false"/>
          <w:color w:val="000000"/>
          <w:sz w:val="20"/>
          <w:u w:val="none"/>
        </w:rPr>
        <w:t xml:space="preserve">考古学研究,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1-5,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ICTを活用したつながりづくり, </w:t>
      </w:r>
      <w:r>
        <w:rPr>
          <w:rFonts w:ascii="" w:hAnsi="" w:cs="" w:eastAsia=""/>
          <w:b w:val="false"/>
          <w:i w:val="true"/>
          <w:strike w:val="false"/>
          <w:color w:val="000000"/>
          <w:sz w:val="20"/>
          <w:u w:val="none"/>
        </w:rPr>
        <w:t xml:space="preserve">兵庫人権ジャーナル きずな, </w:t>
      </w:r>
      <w:r>
        <w:rPr>
          <w:rFonts w:ascii="" w:hAnsi="" w:cs="" w:eastAsia=""/>
          <w:b w:val="false"/>
          <w:i w:val="false"/>
          <w:strike w:val="false"/>
          <w:color w:val="000000"/>
          <w:sz w:val="20"/>
          <w:u w:val="none"/>
        </w:rPr>
        <w:t>6,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support older adults in the process of learning: new challenges in Japanese lifelong learning, </w:t>
      </w:r>
      <w:r>
        <w:rPr>
          <w:rFonts w:ascii="" w:hAnsi="" w:cs="" w:eastAsia=""/>
          <w:b w:val="false"/>
          <w:i w:val="true"/>
          <w:strike w:val="false"/>
          <w:color w:val="000000"/>
          <w:sz w:val="20"/>
          <w:u w:val="none"/>
        </w:rPr>
        <w:t xml:space="preserve">International Conference on Teaching and Education Sciences (ICTES 2016), </w:t>
      </w:r>
      <w:r>
        <w:rPr>
          <w:rFonts w:ascii="" w:hAnsi="" w:cs="" w:eastAsia=""/>
          <w:b w:val="false"/>
          <w:i w:val="false"/>
          <w:strike w:val="false"/>
          <w:color w:val="000000"/>
          <w:sz w:val="20"/>
          <w:u w:val="none"/>
        </w:rPr>
        <w:t>22,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Disaster Recovery Framework for e-Learning Environment Using Disaster Information and Inter-cloud Computing, </w:t>
      </w:r>
      <w:r>
        <w:rPr>
          <w:rFonts w:ascii="" w:hAnsi="" w:cs="" w:eastAsia=""/>
          <w:b w:val="false"/>
          <w:i w:val="true"/>
          <w:strike w:val="false"/>
          <w:color w:val="000000"/>
          <w:sz w:val="20"/>
          <w:u w:val="none"/>
        </w:rPr>
        <w:t xml:space="preserve">Proc. of the 7th International Conference on Applied Human an Factors Ergonomics(AHFE2016), </w:t>
      </w:r>
      <w:r>
        <w:rPr>
          <w:rFonts w:ascii="" w:hAnsi="" w:cs="" w:eastAsia=""/>
          <w:b w:val="true"/>
          <w:i w:val="false"/>
          <w:strike w:val="false"/>
          <w:color w:val="000000"/>
          <w:sz w:val="20"/>
          <w:u w:val="none"/>
        </w:rPr>
        <w:t xml:space="preserve">Vol.AISC, volume 498, </w:t>
      </w:r>
      <w:r>
        <w:rPr>
          <w:rFonts w:ascii="" w:hAnsi="" w:cs="" w:eastAsia=""/>
          <w:b w:val="false"/>
          <w:i w:val="false"/>
          <w:strike w:val="false"/>
          <w:color w:val="000000"/>
          <w:sz w:val="20"/>
          <w:u w:val="none"/>
        </w:rPr>
        <w:t xml:space="preserve">901-908,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Shinpei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Immigrants and interaction: A case of the Japanese Archipelago and the Korean peninsula before and after the beginning of paddy-field agriculture, </w:t>
      </w:r>
      <w:r>
        <w:rPr>
          <w:rFonts w:ascii="" w:hAnsi="" w:cs="" w:eastAsia=""/>
          <w:b w:val="false"/>
          <w:i w:val="true"/>
          <w:strike w:val="false"/>
          <w:color w:val="000000"/>
          <w:sz w:val="20"/>
          <w:u w:val="none"/>
        </w:rPr>
        <w:t xml:space="preserve">The Eighth World Archaeological Congress,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 </w:t>
      </w:r>
      <w:r>
        <w:rPr>
          <w:rFonts w:ascii="" w:hAnsi="" w:cs="" w:eastAsia=""/>
          <w:b w:val="false"/>
          <w:i w:val="true"/>
          <w:strike w:val="false"/>
          <w:color w:val="000000"/>
          <w:sz w:val="20"/>
          <w:u w:val="none"/>
        </w:rPr>
        <w:t xml:space="preserve">国立大学アドミッションセンター連絡会議 第14回総会 活動報告,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「学力の3要素」評価を個別選抜にどう反映させるかー多面的・総合的評価を実施した徳島大学生物資源産業学部を例にー, </w:t>
      </w:r>
      <w:r>
        <w:rPr>
          <w:rFonts w:ascii="" w:hAnsi="" w:cs="" w:eastAsia=""/>
          <w:b w:val="false"/>
          <w:i w:val="true"/>
          <w:strike w:val="false"/>
          <w:color w:val="000000"/>
          <w:sz w:val="20"/>
          <w:u w:val="none"/>
        </w:rPr>
        <w:t xml:space="preserve">平成28年度全国大学入学者選抜研究連絡協議会大会(第11回) 公開討論会,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徳島大学生物資源産業学部の個別選抜改革ー高大接続改革実行プランを受けた多面的・総合的評価の設計と実施ー, </w:t>
      </w:r>
      <w:r>
        <w:rPr>
          <w:rFonts w:ascii="" w:hAnsi="" w:cs="" w:eastAsia=""/>
          <w:b w:val="false"/>
          <w:i w:val="true"/>
          <w:strike w:val="false"/>
          <w:color w:val="000000"/>
          <w:sz w:val="20"/>
          <w:u w:val="none"/>
        </w:rPr>
        <w:t xml:space="preserve">平成28年度全国大学入学者選抜研究連絡協議会大会(第11回)研究会,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英国における成人寄宿制カレッジの存在意義と限界―長期・短期の同種機関をめぐる今日的な運営概況からの一考察―, </w:t>
      </w:r>
      <w:r>
        <w:rPr>
          <w:rFonts w:ascii="" w:hAnsi="" w:cs="" w:eastAsia=""/>
          <w:b w:val="false"/>
          <w:i w:val="true"/>
          <w:strike w:val="false"/>
          <w:color w:val="000000"/>
          <w:sz w:val="20"/>
          <w:u w:val="none"/>
        </w:rPr>
        <w:t xml:space="preserve">日本比較教育学会第52回大会発表要旨収録, </w:t>
      </w:r>
      <w:r>
        <w:rPr>
          <w:rFonts w:ascii="" w:hAnsi="" w:cs="" w:eastAsia=""/>
          <w:b w:val="false"/>
          <w:i w:val="false"/>
          <w:strike w:val="false"/>
          <w:color w:val="000000"/>
          <w:sz w:val="20"/>
          <w:u w:val="none"/>
        </w:rPr>
        <w:t>63,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阿波踊り体操で健康寿命を延ばそう, </w:t>
      </w:r>
      <w:r>
        <w:rPr>
          <w:rFonts w:ascii="" w:hAnsi="" w:cs="" w:eastAsia=""/>
          <w:b w:val="false"/>
          <w:i w:val="true"/>
          <w:strike w:val="false"/>
          <w:color w:val="000000"/>
          <w:sz w:val="20"/>
          <w:u w:val="none"/>
        </w:rPr>
        <w:t xml:space="preserve">日本スポーツ栄養学会第3回大会誌, </w:t>
      </w:r>
      <w:r>
        <w:rPr>
          <w:rFonts w:ascii="" w:hAnsi="" w:cs="" w:eastAsia=""/>
          <w:b w:val="false"/>
          <w:i w:val="false"/>
          <w:strike w:val="false"/>
          <w:color w:val="000000"/>
          <w:sz w:val="20"/>
          <w:u w:val="none"/>
        </w:rPr>
        <w:t>58,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A学部A学科 平成28年度入試結果の分析ならびに18歳人口の動向等について, </w:t>
      </w:r>
      <w:r>
        <w:rPr>
          <w:rFonts w:ascii="" w:hAnsi="" w:cs="" w:eastAsia=""/>
          <w:b w:val="false"/>
          <w:i w:val="true"/>
          <w:strike w:val="false"/>
          <w:color w:val="000000"/>
          <w:sz w:val="20"/>
          <w:u w:val="none"/>
        </w:rPr>
        <w:t xml:space="preserve">A学部FD委員会FD企画,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反転授業の医療系教育における活用の検討, </w:t>
      </w:r>
      <w:r>
        <w:rPr>
          <w:rFonts w:ascii="" w:hAnsi="" w:cs="" w:eastAsia=""/>
          <w:b w:val="false"/>
          <w:i w:val="true"/>
          <w:strike w:val="false"/>
          <w:color w:val="000000"/>
          <w:sz w:val="20"/>
          <w:u w:val="none"/>
        </w:rPr>
        <w:t xml:space="preserve">第11回医療系eラーニング全国交流会発表論文集, </w:t>
      </w:r>
      <w:r>
        <w:rPr>
          <w:rFonts w:ascii="" w:hAnsi="" w:cs="" w:eastAsia=""/>
          <w:b w:val="false"/>
          <w:i w:val="false"/>
          <w:strike w:val="false"/>
          <w:color w:val="000000"/>
          <w:sz w:val="20"/>
          <w:u w:val="none"/>
        </w:rPr>
        <w:t>42-45,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大学生の行動特性把握によるEQ能力開発手法の提案, </w:t>
      </w:r>
      <w:r>
        <w:rPr>
          <w:rFonts w:ascii="" w:hAnsi="" w:cs="" w:eastAsia=""/>
          <w:b w:val="false"/>
          <w:i w:val="true"/>
          <w:strike w:val="false"/>
          <w:color w:val="000000"/>
          <w:sz w:val="20"/>
          <w:u w:val="none"/>
        </w:rPr>
        <w:t xml:space="preserve">日本キャリアデザイン学会 第13回研究大会・総会(2016年度大会)資料集, </w:t>
      </w:r>
      <w:r>
        <w:rPr>
          <w:rFonts w:ascii="" w:hAnsi="" w:cs="" w:eastAsia=""/>
          <w:b w:val="false"/>
          <w:i w:val="false"/>
          <w:strike w:val="false"/>
          <w:color w:val="000000"/>
          <w:sz w:val="20"/>
          <w:u w:val="none"/>
        </w:rPr>
        <w:t>39-42,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学習効果を高める振り返りを促進する授業設計, </w:t>
      </w:r>
      <w:r>
        <w:rPr>
          <w:rFonts w:ascii="" w:hAnsi="" w:cs="" w:eastAsia=""/>
          <w:b w:val="false"/>
          <w:i w:val="true"/>
          <w:strike w:val="false"/>
          <w:color w:val="000000"/>
          <w:sz w:val="20"/>
          <w:u w:val="none"/>
        </w:rPr>
        <w:t xml:space="preserve">初年次教育学会第9回大会発表要旨集, </w:t>
      </w:r>
      <w:r>
        <w:rPr>
          <w:rFonts w:ascii="" w:hAnsi="" w:cs="" w:eastAsia=""/>
          <w:b w:val="false"/>
          <w:i w:val="false"/>
          <w:strike w:val="false"/>
          <w:color w:val="000000"/>
          <w:sz w:val="20"/>
          <w:u w:val="none"/>
        </w:rPr>
        <w:t>68-69,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諸外国における認知症高齢者への学習支援に関する先行研究の検討, </w:t>
      </w:r>
      <w:r>
        <w:rPr>
          <w:rFonts w:ascii="" w:hAnsi="" w:cs="" w:eastAsia=""/>
          <w:b w:val="false"/>
          <w:i w:val="true"/>
          <w:strike w:val="false"/>
          <w:color w:val="000000"/>
          <w:sz w:val="20"/>
          <w:u w:val="none"/>
        </w:rPr>
        <w:t xml:space="preserve">日本社会教育学会第63回研究大会要旨集, </w:t>
      </w:r>
      <w:r>
        <w:rPr>
          <w:rFonts w:ascii="" w:hAnsi="" w:cs="" w:eastAsia=""/>
          <w:b w:val="false"/>
          <w:i w:val="false"/>
          <w:strike w:val="false"/>
          <w:color w:val="000000"/>
          <w:sz w:val="20"/>
          <w:u w:val="none"/>
        </w:rPr>
        <w:t>68,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反転授業における学習層の連続に関する検証, </w:t>
      </w:r>
      <w:r>
        <w:rPr>
          <w:rFonts w:ascii="" w:hAnsi="" w:cs="" w:eastAsia=""/>
          <w:b w:val="false"/>
          <w:i w:val="true"/>
          <w:strike w:val="false"/>
          <w:color w:val="000000"/>
          <w:sz w:val="20"/>
          <w:u w:val="none"/>
        </w:rPr>
        <w:t xml:space="preserve">日本教育工学会第32回全国大会発表論文集, </w:t>
      </w:r>
      <w:r>
        <w:rPr>
          <w:rFonts w:ascii="" w:hAnsi="" w:cs="" w:eastAsia=""/>
          <w:b w:val="false"/>
          <w:i w:val="false"/>
          <w:strike w:val="false"/>
          <w:color w:val="000000"/>
          <w:sz w:val="20"/>
          <w:u w:val="none"/>
        </w:rPr>
        <w:t>849-850,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日本列島・朝鮮半島南部の稲作開始期における土器製作技術と木材加工技術, </w:t>
      </w:r>
      <w:r>
        <w:rPr>
          <w:rFonts w:ascii="" w:hAnsi="" w:cs="" w:eastAsia=""/>
          <w:b w:val="false"/>
          <w:i w:val="true"/>
          <w:strike w:val="false"/>
          <w:color w:val="000000"/>
          <w:sz w:val="20"/>
          <w:u w:val="none"/>
        </w:rPr>
        <w:t xml:space="preserve">考古学研究会岡山例会,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最近のB学部入試の動向について, </w:t>
      </w:r>
      <w:r>
        <w:rPr>
          <w:rFonts w:ascii="" w:hAnsi="" w:cs="" w:eastAsia=""/>
          <w:b w:val="false"/>
          <w:i w:val="true"/>
          <w:strike w:val="false"/>
          <w:color w:val="000000"/>
          <w:sz w:val="20"/>
          <w:u w:val="none"/>
        </w:rPr>
        <w:t xml:space="preserve">第2回B学部入試制度検討ワーキング,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初年次教育を学生はどのように捉えるか, </w:t>
      </w:r>
      <w:r>
        <w:rPr>
          <w:rFonts w:ascii="" w:hAnsi="" w:cs="" w:eastAsia=""/>
          <w:b w:val="false"/>
          <w:i w:val="true"/>
          <w:strike w:val="false"/>
          <w:color w:val="000000"/>
          <w:sz w:val="20"/>
          <w:u w:val="none"/>
        </w:rPr>
        <w:t xml:space="preserve">大学教育学会2016年度課題研究集会要旨集, </w:t>
      </w:r>
      <w:r>
        <w:rPr>
          <w:rFonts w:ascii="" w:hAnsi="" w:cs="" w:eastAsia=""/>
          <w:b w:val="false"/>
          <w:i w:val="false"/>
          <w:strike w:val="false"/>
          <w:color w:val="000000"/>
          <w:sz w:val="20"/>
          <w:u w:val="none"/>
        </w:rPr>
        <w:t>72-73,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高大接続改革について考える――「徳島方式」として注目される入学者選抜を事例として――, </w:t>
      </w:r>
      <w:r>
        <w:rPr>
          <w:rFonts w:ascii="" w:hAnsi="" w:cs="" w:eastAsia=""/>
          <w:b w:val="false"/>
          <w:i w:val="true"/>
          <w:strike w:val="false"/>
          <w:color w:val="000000"/>
          <w:sz w:val="20"/>
          <w:u w:val="none"/>
        </w:rPr>
        <w:t xml:space="preserve">岩手大学全学FD・SD,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修良, 川崎 克寛 : </w:t>
      </w:r>
      <w:r>
        <w:rPr>
          <w:rFonts w:ascii="" w:hAnsi="" w:cs="" w:eastAsia=""/>
          <w:b w:val="false"/>
          <w:i w:val="false"/>
          <w:strike w:val="false"/>
          <w:color w:val="000000"/>
          <w:sz w:val="20"/>
          <w:u w:val="none"/>
        </w:rPr>
        <w:t xml:space="preserve">プロジェクト型インターンシップの教育効果及び地元志向に与える影響の検証∼徳島大学COC+事業寺子屋式インターンシップの試行を題材に∼, </w:t>
      </w:r>
      <w:r>
        <w:rPr>
          <w:rFonts w:ascii="" w:hAnsi="" w:cs="" w:eastAsia=""/>
          <w:b w:val="false"/>
          <w:i w:val="true"/>
          <w:strike w:val="false"/>
          <w:color w:val="000000"/>
          <w:sz w:val="20"/>
          <w:u w:val="none"/>
        </w:rPr>
        <w:t xml:space="preserve">平成28年度全学FD推進プログラム 大学教育カンファレンスin徳島 発表抄録集, </w:t>
      </w:r>
      <w:r>
        <w:rPr>
          <w:rFonts w:ascii="" w:hAnsi="" w:cs="" w:eastAsia=""/>
          <w:b w:val="false"/>
          <w:i w:val="false"/>
          <w:strike w:val="false"/>
          <w:color w:val="000000"/>
          <w:sz w:val="20"/>
          <w:u w:val="none"/>
        </w:rPr>
        <w:t>26-27,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分野別FDの実質化を目指した各学部等におけるニーズと今後の展望, </w:t>
      </w:r>
      <w:r>
        <w:rPr>
          <w:rFonts w:ascii="" w:hAnsi="" w:cs="" w:eastAsia=""/>
          <w:b w:val="false"/>
          <w:i w:val="true"/>
          <w:strike w:val="false"/>
          <w:color w:val="000000"/>
          <w:sz w:val="20"/>
          <w:u w:val="none"/>
        </w:rPr>
        <w:t xml:space="preserve">平成28年度大学教育カンファレンスin徳島発表抄録集, </w:t>
      </w:r>
      <w:r>
        <w:rPr>
          <w:rFonts w:ascii="" w:hAnsi="" w:cs="" w:eastAsia=""/>
          <w:b w:val="false"/>
          <w:i w:val="false"/>
          <w:strike w:val="false"/>
          <w:color w:val="000000"/>
          <w:sz w:val="20"/>
          <w:u w:val="none"/>
        </w:rPr>
        <w:t>20-21,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剛士, 下村 宗央, 畑中 唯菜, 片山 裕之, 枝川 恵理,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徳島大学の教育・学生の学びに与えるStudy Support Spaceのインパクト, </w:t>
      </w:r>
      <w:r>
        <w:rPr>
          <w:rFonts w:ascii="" w:hAnsi="" w:cs="" w:eastAsia=""/>
          <w:b w:val="false"/>
          <w:i w:val="true"/>
          <w:strike w:val="false"/>
          <w:color w:val="000000"/>
          <w:sz w:val="20"/>
          <w:u w:val="none"/>
        </w:rPr>
        <w:t xml:space="preserve">平成28年度大学教育カンファレンスin徳島発表抄録集, </w:t>
      </w:r>
      <w:r>
        <w:rPr>
          <w:rFonts w:ascii="" w:hAnsi="" w:cs="" w:eastAsia=""/>
          <w:b w:val="false"/>
          <w:i w:val="false"/>
          <w:strike w:val="false"/>
          <w:color w:val="000000"/>
          <w:sz w:val="20"/>
          <w:u w:val="none"/>
        </w:rPr>
        <w:t>10-11,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F学部の個別選抜改革と評価指標, </w:t>
      </w:r>
      <w:r>
        <w:rPr>
          <w:rFonts w:ascii="" w:hAnsi="" w:cs="" w:eastAsia=""/>
          <w:b w:val="false"/>
          <w:i w:val="true"/>
          <w:strike w:val="false"/>
          <w:color w:val="000000"/>
          <w:sz w:val="20"/>
          <w:u w:val="none"/>
        </w:rPr>
        <w:t xml:space="preserve">F学部FD,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FD活動の効果はどこに現れているのか?-大学教育研究フォーラムの発表抄録にみる効果測定の分類-,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220-221,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支石墓の系譜と受容, </w:t>
      </w:r>
      <w:r>
        <w:rPr>
          <w:rFonts w:ascii="" w:hAnsi="" w:cs="" w:eastAsia=""/>
          <w:b w:val="false"/>
          <w:i w:val="true"/>
          <w:strike w:val="false"/>
          <w:color w:val="000000"/>
          <w:sz w:val="20"/>
          <w:u w:val="none"/>
        </w:rPr>
        <w:t xml:space="preserve">唐津松浦墳墓群国史跡指定記念シンポジウム 末盧国の自叙伝,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反転授業におけるeラーニングのデザインが与える影響,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172-173,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徳島大学における「授業コンサルテーション」の検証,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218-219,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農学系の新設入試についてーー生物資源産業学部の個別選抜改革 多面的・総合的評価の設計と実施事例ーー, </w:t>
      </w:r>
      <w:r>
        <w:rPr>
          <w:rFonts w:ascii="" w:hAnsi="" w:cs="" w:eastAsia=""/>
          <w:b w:val="false"/>
          <w:i w:val="true"/>
          <w:strike w:val="false"/>
          <w:color w:val="000000"/>
          <w:sz w:val="20"/>
          <w:u w:val="none"/>
        </w:rPr>
        <w:t xml:space="preserve">福島大学 AO入試フォーラム,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空間を認識する力を育成する幾何教材の開発―2次元と3次元の変換の力を育成する教材導入の可能性―, </w:t>
      </w:r>
      <w:r>
        <w:rPr>
          <w:rFonts w:ascii="" w:hAnsi="" w:cs="" w:eastAsia=""/>
          <w:b w:val="false"/>
          <w:i w:val="true"/>
          <w:strike w:val="false"/>
          <w:color w:val="000000"/>
          <w:sz w:val="20"/>
          <w:u w:val="none"/>
        </w:rPr>
        <w:t xml:space="preserve">数学教育学会 2017年度 春季年会予稿集, </w:t>
      </w:r>
      <w:r>
        <w:rPr>
          <w:rFonts w:ascii="" w:hAnsi="" w:cs="" w:eastAsia=""/>
          <w:b w:val="false"/>
          <w:i w:val="false"/>
          <w:strike w:val="false"/>
          <w:color w:val="000000"/>
          <w:sz w:val="20"/>
          <w:u w:val="none"/>
        </w:rPr>
        <w:t>42-44,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小型仿製鏡の検討ー素文鏡・重圏文鏡・珠文鏡を中心としてー, </w:t>
      </w:r>
      <w:r>
        <w:rPr>
          <w:rFonts w:ascii="" w:hAnsi="" w:cs="" w:eastAsia=""/>
          <w:b w:val="false"/>
          <w:i w:val="true"/>
          <w:strike w:val="false"/>
          <w:color w:val="000000"/>
          <w:sz w:val="20"/>
          <w:u w:val="none"/>
        </w:rPr>
        <w:t xml:space="preserve">考古フォーラム蔵本,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娥琳,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(翻訳)原三国時代の韓・日における水晶製玉の比較研究, </w:t>
      </w:r>
      <w:r>
        <w:rPr>
          <w:rFonts w:ascii="" w:hAnsi="" w:cs="" w:eastAsia=""/>
          <w:b w:val="false"/>
          <w:i w:val="true"/>
          <w:strike w:val="false"/>
          <w:color w:val="000000"/>
          <w:sz w:val="20"/>
          <w:u w:val="none"/>
        </w:rPr>
        <w:t xml:space="preserve">九州考古学会・嶺南考古学会第12回合同考古学大会, </w:t>
      </w:r>
      <w:r>
        <w:rPr>
          <w:rFonts w:ascii="" w:hAnsi="" w:cs="" w:eastAsia=""/>
          <w:b w:val="false"/>
          <w:i w:val="false"/>
          <w:strike w:val="false"/>
          <w:color w:val="000000"/>
          <w:sz w:val="20"/>
          <w:u w:val="none"/>
        </w:rPr>
        <w:t>247-266,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趙 立信, 張 立波, 尤 揚, </w:t>
      </w: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中国鋳造技術の歴史的沿革および現代に至る発展概況, </w:t>
      </w:r>
      <w:r>
        <w:rPr>
          <w:rFonts w:ascii="" w:hAnsi="" w:cs="" w:eastAsia=""/>
          <w:b w:val="false"/>
          <w:i w:val="true"/>
          <w:strike w:val="false"/>
          <w:color w:val="000000"/>
          <w:sz w:val="20"/>
          <w:u w:val="none"/>
        </w:rPr>
        <w:t xml:space="preserve">アジア鋳造技術史学会2016年岡山大会,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徳島大学における入学者選抜変更と意図について--大学入試改革に沿ったアドミッション・ポリシーの具体化を含めて--, </w:t>
      </w:r>
      <w:r>
        <w:rPr>
          <w:rFonts w:ascii="" w:hAnsi="" w:cs="" w:eastAsia=""/>
          <w:b w:val="false"/>
          <w:i w:val="true"/>
          <w:strike w:val="false"/>
          <w:color w:val="000000"/>
          <w:sz w:val="20"/>
          <w:u w:val="none"/>
        </w:rPr>
        <w:t xml:space="preserve">平成28年度倉吉東高等学校教職員研修会,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アドミッション・ポリシーに基づいた個別選抜の将来像――これからの入学者選抜改革を見据えて――, </w:t>
      </w:r>
      <w:r>
        <w:rPr>
          <w:rFonts w:ascii="" w:hAnsi="" w:cs="" w:eastAsia=""/>
          <w:b w:val="false"/>
          <w:i w:val="true"/>
          <w:strike w:val="false"/>
          <w:color w:val="000000"/>
          <w:sz w:val="20"/>
          <w:u w:val="none"/>
        </w:rPr>
        <w:t xml:space="preserve">長崎県高等学校指導研究協議会,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四川省・重慶市における陶俑の編年について―後漢代を中心として―, </w:t>
      </w:r>
      <w:r>
        <w:rPr>
          <w:rFonts w:ascii="" w:hAnsi="" w:cs="" w:eastAsia=""/>
          <w:b w:val="false"/>
          <w:i w:val="true"/>
          <w:strike w:val="false"/>
          <w:color w:val="000000"/>
          <w:sz w:val="20"/>
          <w:u w:val="none"/>
        </w:rPr>
        <w:t xml:space="preserve">2016年度広島史学研究会考古部会,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紈扇を持つ陶俑の考察 ―四川省・重慶市を中心として―, </w:t>
      </w:r>
      <w:r>
        <w:rPr>
          <w:rFonts w:ascii="" w:hAnsi="" w:cs="" w:eastAsia=""/>
          <w:b w:val="false"/>
          <w:i w:val="true"/>
          <w:strike w:val="false"/>
          <w:color w:val="000000"/>
          <w:sz w:val="20"/>
          <w:u w:val="none"/>
        </w:rPr>
        <w:t xml:space="preserve">日本中国考古学会2016年度大会発表概要集,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庄・蔵本遺跡の弥生前期墓制, </w:t>
      </w:r>
      <w:r>
        <w:rPr>
          <w:rFonts w:ascii="" w:hAnsi="" w:cs="" w:eastAsia=""/>
          <w:b w:val="false"/>
          <w:i w:val="true"/>
          <w:strike w:val="false"/>
          <w:color w:val="000000"/>
          <w:sz w:val="20"/>
          <w:u w:val="none"/>
        </w:rPr>
        <w:t xml:space="preserve">科研費基盤研究(C)「縄文/弥生移行期における農耕の実態解明に関する研究」(研究代表者:中村豊)2016年度成果報告会,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実践を語る，実践を聞く 授業実践「震災からの復興を考える」, </w:t>
      </w:r>
      <w:r>
        <w:rPr>
          <w:rFonts w:ascii="" w:hAnsi="" w:cs="" w:eastAsia=""/>
          <w:b w:val="false"/>
          <w:i w:val="true"/>
          <w:strike w:val="false"/>
          <w:color w:val="000000"/>
          <w:sz w:val="20"/>
          <w:u w:val="none"/>
        </w:rPr>
        <w:t xml:space="preserve">全国社会科教育学会授業研究プロジェクト,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業務・活動報告のまとめ,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145-146,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付編,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147-160,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三次元計測を用いた土器木製板工具の復元, </w:t>
      </w:r>
      <w:r>
        <w:rPr>
          <w:rFonts w:ascii="" w:hAnsi="" w:cs="" w:eastAsia=""/>
          <w:b w:val="false"/>
          <w:i w:val="true"/>
          <w:strike w:val="false"/>
          <w:color w:val="000000"/>
          <w:sz w:val="20"/>
          <w:u w:val="none"/>
        </w:rPr>
        <w:t xml:space="preserve">考古フォーラム蔵本3月例会,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出土資料の整理・公開・活用,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false"/>
          <w:strike w:val="false"/>
          <w:color w:val="000000"/>
          <w:sz w:val="20"/>
          <w:u w:val="none"/>
        </w:rPr>
        <w:t>139-140,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調査室員の研究教育業績,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141-144,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常三島遺跡リーフレット, </w:t>
      </w:r>
      <w:r>
        <w:rPr>
          <w:rFonts w:ascii="" w:hAnsi="" w:cs="" w:eastAsia=""/>
          <w:b w:val="false"/>
          <w:i w:val="true"/>
          <w:strike w:val="false"/>
          <w:color w:val="000000"/>
          <w:sz w:val="20"/>
          <w:u w:val="none"/>
        </w:rPr>
        <w:t xml:space="preserve">常三島遺跡リーフレット,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庄・蔵本遺跡第27次調査出土の木製品,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29-44,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庄・蔵本遺跡の年代測定試料と炭化鱗茎付着土器,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89-96,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第1.5遺構面の遺構と遺物, </w:t>
      </w:r>
      <w:r>
        <w:rPr>
          <w:rFonts w:ascii="" w:hAnsi="" w:cs="" w:eastAsia=""/>
          <w:b w:val="false"/>
          <w:i w:val="true"/>
          <w:strike w:val="false"/>
          <w:color w:val="000000"/>
          <w:sz w:val="20"/>
          <w:u w:val="none"/>
        </w:rPr>
        <w:t xml:space="preserve">常三島遺跡3:徳島大学埋蔵文化財調査報告書第6巻, </w:t>
      </w:r>
      <w:r>
        <w:rPr>
          <w:rFonts w:ascii="" w:hAnsi="" w:cs="" w:eastAsia=""/>
          <w:b w:val="false"/>
          <w:i w:val="false"/>
          <w:strike w:val="false"/>
          <w:color w:val="000000"/>
          <w:sz w:val="20"/>
          <w:u w:val="none"/>
        </w:rPr>
        <w:t xml:space="preserve">113-133,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第2遺構面の遺構と遺物, </w:t>
      </w:r>
      <w:r>
        <w:rPr>
          <w:rFonts w:ascii="" w:hAnsi="" w:cs="" w:eastAsia=""/>
          <w:b w:val="false"/>
          <w:i w:val="true"/>
          <w:strike w:val="false"/>
          <w:color w:val="000000"/>
          <w:sz w:val="20"/>
          <w:u w:val="none"/>
        </w:rPr>
        <w:t xml:space="preserve">常三島遺跡3:徳島大学埋蔵文化財調査報告書第6巻, </w:t>
      </w:r>
      <w:r>
        <w:rPr>
          <w:rFonts w:ascii="" w:hAnsi="" w:cs="" w:eastAsia=""/>
          <w:b w:val="false"/>
          <w:i w:val="false"/>
          <w:strike w:val="false"/>
          <w:color w:val="000000"/>
          <w:sz w:val="20"/>
          <w:u w:val="none"/>
        </w:rPr>
        <w:t>83-113,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99-119,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立会調査の概要,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135-138,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歴史的・地理的環境,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1-14,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第19次調査(地域連携プラザ地点),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15-78,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第20次調査(フロンティア研究センター地点),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79-200,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総括,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211-226,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