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地域を元気にする社会教育の新しいかたち, 日本視聴覚教育協会,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よくわかる生涯学習, --- 文教行政による生涯学習支援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よくわかる生涯学習, --- 国レベルでの生涯学習振興策 ---, ミネルヴァ書房,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青年とボランティア活動, 青少年問題研究会, 東京都,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「第2章 高齢化と労働の多様化に対応した英国型生涯学習再構築に向けた試みー "Learning Through Life" (2009)の提言とその後の動向よりー」新海英行・松田武雄編著『世界の生涯学習―現状と課題―』大学教育出版,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阿波踊り体操で健康寿命を延ばそう, 健康・体力づくり事業財団,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祐次朗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生涯学習に対する市民意識に関する検討と課題∼大阪府阪南市の市民意識調査をもとに∼, </w:t>
      </w:r>
      <w:r>
        <w:rPr>
          <w:rFonts w:ascii="" w:hAnsi="" w:cs="" w:eastAsia=""/>
          <w:b w:val="false"/>
          <w:i w:val="true"/>
          <w:strike w:val="false"/>
          <w:color w:val="000000"/>
          <w:sz w:val="20"/>
          <w:u w:val="none"/>
        </w:rPr>
        <w:t xml:space="preserve">日本生涯教育学会論集,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73-82,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認知症への教育学的アプローチの可能性に関する試論的考察ー先行研究の資料分析調査をもとにー,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1-18,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support older adults in the process of learning: new challenges in Japanese lifelong learning, </w:t>
      </w:r>
      <w:r>
        <w:rPr>
          <w:rFonts w:ascii="" w:hAnsi="" w:cs="" w:eastAsia=""/>
          <w:b w:val="false"/>
          <w:i w:val="true"/>
          <w:strike w:val="false"/>
          <w:color w:val="000000"/>
          <w:sz w:val="20"/>
          <w:u w:val="none"/>
        </w:rPr>
        <w:t xml:space="preserve">International Conference on Teaching and Education Sciences (ICTES 2016), </w:t>
      </w:r>
      <w:r>
        <w:rPr>
          <w:rFonts w:ascii="" w:hAnsi="" w:cs="" w:eastAsia=""/>
          <w:b w:val="false"/>
          <w:i w:val="false"/>
          <w:strike w:val="false"/>
          <w:color w:val="000000"/>
          <w:sz w:val="20"/>
          <w:u w:val="none"/>
        </w:rPr>
        <w:t>22,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英国における成人寄宿制カレッジの存在意義と限界―長期・短期の同種機関をめぐる今日的な運営概況からの一考察―, </w:t>
      </w:r>
      <w:r>
        <w:rPr>
          <w:rFonts w:ascii="" w:hAnsi="" w:cs="" w:eastAsia=""/>
          <w:b w:val="false"/>
          <w:i w:val="true"/>
          <w:strike w:val="false"/>
          <w:color w:val="000000"/>
          <w:sz w:val="20"/>
          <w:u w:val="none"/>
        </w:rPr>
        <w:t xml:space="preserve">日本比較教育学会第52回大会発表要旨収録, </w:t>
      </w:r>
      <w:r>
        <w:rPr>
          <w:rFonts w:ascii="" w:hAnsi="" w:cs="" w:eastAsia=""/>
          <w:b w:val="false"/>
          <w:i w:val="false"/>
          <w:strike w:val="false"/>
          <w:color w:val="000000"/>
          <w:sz w:val="20"/>
          <w:u w:val="none"/>
        </w:rPr>
        <w:t>63,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阿波踊り体操で健康寿命を延ばそう, </w:t>
      </w:r>
      <w:r>
        <w:rPr>
          <w:rFonts w:ascii="" w:hAnsi="" w:cs="" w:eastAsia=""/>
          <w:b w:val="false"/>
          <w:i w:val="true"/>
          <w:strike w:val="false"/>
          <w:color w:val="000000"/>
          <w:sz w:val="20"/>
          <w:u w:val="none"/>
        </w:rPr>
        <w:t xml:space="preserve">日本スポーツ栄養学会第3回大会誌, </w:t>
      </w:r>
      <w:r>
        <w:rPr>
          <w:rFonts w:ascii="" w:hAnsi="" w:cs="" w:eastAsia=""/>
          <w:b w:val="false"/>
          <w:i w:val="false"/>
          <w:strike w:val="false"/>
          <w:color w:val="000000"/>
          <w:sz w:val="20"/>
          <w:u w:val="none"/>
        </w:rPr>
        <w:t>58,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諸外国における認知症高齢者への学習支援に関する先行研究の検討, </w:t>
      </w:r>
      <w:r>
        <w:rPr>
          <w:rFonts w:ascii="" w:hAnsi="" w:cs="" w:eastAsia=""/>
          <w:b w:val="false"/>
          <w:i w:val="true"/>
          <w:strike w:val="false"/>
          <w:color w:val="000000"/>
          <w:sz w:val="20"/>
          <w:u w:val="none"/>
        </w:rPr>
        <w:t xml:space="preserve">日本社会教育学会第63回研究大会要旨集, </w:t>
      </w:r>
      <w:r>
        <w:rPr>
          <w:rFonts w:ascii="" w:hAnsi="" w:cs="" w:eastAsia=""/>
          <w:b w:val="false"/>
          <w:i w:val="false"/>
          <w:strike w:val="false"/>
          <w:color w:val="000000"/>
          <w:sz w:val="20"/>
          <w:u w:val="none"/>
        </w:rPr>
        <w:t>68, 2016年9月.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