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証券事典(証券経済学会，日本証券経済研究所編)―「規制機関とエンフォースメント」, きんざい, 2017年6月.</w:t>
      </w:r>
    </w:p>
    <w:p>
      <w:pPr>
        <w:numPr>
          <w:numId w:val="5"/>
        </w:numPr>
        <w:autoSpaceDE w:val="off"/>
        <w:autoSpaceDN w:val="off"/>
        <w:spacing w:line="-240" w:lineRule="auto"/>
        <w:ind w:left="30"/>
      </w:pPr>
      <w:r>
        <w:rPr>
          <w:rFonts w:ascii="" w:hAnsi="" w:cs="" w:eastAsia=""/>
          <w:b w:val="true"/>
          <w:i w:val="false"/>
          <w:strike w:val="false"/>
          <w:color w:val="000000"/>
          <w:sz w:val="20"/>
          <w:u w:val="none"/>
        </w:rPr>
        <w:t>Aya Okada, Yu Ishida, Takako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Kotagiri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Nonprofit Sector Research in Japan: A Literature Review, </w:t>
      </w:r>
      <w:r>
        <w:rPr>
          <w:rFonts w:ascii="" w:hAnsi="" w:cs="" w:eastAsia=""/>
          <w:b w:val="false"/>
          <w:i w:val="true"/>
          <w:strike w:val="false"/>
          <w:color w:val="000000"/>
          <w:sz w:val="20"/>
          <w:u w:val="single"/>
        </w:rPr>
        <w:t>Voluntaristics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 2017.</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カリフォルニア州キャピタルアクセス会社法(単独訳), </w:t>
      </w:r>
      <w:r>
        <w:rPr>
          <w:rFonts w:ascii="" w:hAnsi="" w:cs="" w:eastAsia=""/>
          <w:b w:val="false"/>
          <w:i w:val="true"/>
          <w:strike w:val="false"/>
          <w:color w:val="000000"/>
          <w:sz w:val="20"/>
          <w:u w:val="none"/>
        </w:rPr>
        <w:t xml:space="preserve">商事法務ポータル,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サードセクター組織におけるミッション・ドリフトの発生要因, </w:t>
      </w:r>
      <w:r>
        <w:rPr>
          <w:rFonts w:ascii="" w:hAnsi="" w:cs="" w:eastAsia=""/>
          <w:b w:val="false"/>
          <w:i w:val="true"/>
          <w:strike w:val="false"/>
          <w:color w:val="000000"/>
          <w:sz w:val="20"/>
          <w:u w:val="none"/>
        </w:rPr>
        <w:t xml:space="preserve">RIETI Discussion Paper Series 17-J-068, </w:t>
      </w:r>
      <w:r>
        <w:rPr>
          <w:rFonts w:ascii="" w:hAnsi="" w:cs="" w:eastAsia=""/>
          <w:b w:val="false"/>
          <w:i w:val="false"/>
          <w:strike w:val="false"/>
          <w:color w:val="000000"/>
          <w:sz w:val="20"/>
          <w:u w:val="none"/>
        </w:rPr>
        <w:t>1-16,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米国投資会社法における持合禁止規定, </w:t>
      </w:r>
      <w:r>
        <w:rPr>
          <w:rFonts w:ascii="" w:hAnsi="" w:cs="" w:eastAsia=""/>
          <w:b w:val="false"/>
          <w:i w:val="true"/>
          <w:strike w:val="false"/>
          <w:color w:val="000000"/>
          <w:sz w:val="20"/>
          <w:u w:val="none"/>
        </w:rPr>
        <w:t xml:space="preserve">信託研究奨励金論集,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71-82,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インゴ ゼンガー, 新井 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ドイツ会社法における信託(共訳), </w:t>
      </w:r>
      <w:r>
        <w:rPr>
          <w:rFonts w:ascii="" w:hAnsi="" w:cs="" w:eastAsia=""/>
          <w:b w:val="false"/>
          <w:i w:val="true"/>
          <w:strike w:val="false"/>
          <w:color w:val="000000"/>
          <w:sz w:val="20"/>
          <w:u w:val="none"/>
        </w:rPr>
        <w:t xml:space="preserve">会報信託,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82-97,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協働の影響をどのように捉えるか, </w:t>
      </w:r>
      <w:r>
        <w:rPr>
          <w:rFonts w:ascii="" w:hAnsi="" w:cs="" w:eastAsia=""/>
          <w:b w:val="false"/>
          <w:i w:val="true"/>
          <w:strike w:val="false"/>
          <w:color w:val="000000"/>
          <w:sz w:val="20"/>
          <w:u w:val="none"/>
        </w:rPr>
        <w:t xml:space="preserve">地方自治職員研修,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21-23,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クリストフ シェーンベルガー,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宮村 教平 : </w:t>
      </w:r>
      <w:r>
        <w:rPr>
          <w:rFonts w:ascii="" w:hAnsi="" w:cs="" w:eastAsia=""/>
          <w:b w:val="false"/>
          <w:i w:val="false"/>
          <w:strike w:val="false"/>
          <w:color w:val="000000"/>
          <w:sz w:val="20"/>
          <w:u w:val="none"/>
        </w:rPr>
        <w:t xml:space="preserve">憲法改正とその限界, </w:t>
      </w:r>
      <w:r>
        <w:rPr>
          <w:rFonts w:ascii="" w:hAnsi="" w:cs="" w:eastAsia=""/>
          <w:b w:val="false"/>
          <w:i w:val="true"/>
          <w:strike w:val="false"/>
          <w:color w:val="000000"/>
          <w:sz w:val="20"/>
          <w:u w:val="none"/>
        </w:rPr>
        <w:t xml:space="preserve">憲法の発展Ⅰ――憲法の解釈・変遷・改正--, </w:t>
      </w:r>
      <w:r>
        <w:rPr>
          <w:rFonts w:ascii="" w:hAnsi="" w:cs="" w:eastAsia=""/>
          <w:b w:val="false"/>
          <w:i w:val="false"/>
          <w:strike w:val="false"/>
          <w:color w:val="000000"/>
          <w:sz w:val="20"/>
          <w:u w:val="none"/>
        </w:rPr>
        <w:t>99-108,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夏の瀬戸内セミナー2017 ―瀬戸内国際芸術祭とまちづくり―をふり返る,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12-13, 2018年2月.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憲法の視点から見た行政のコントロール(一),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議会による執行のコントロールの概念論からの再検討 ――ドイツにおける『政府・議会多数派‐反対派‐図式』の通説化の過程――,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 房雄, 山本 英弘,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「サードセクター組織の持続と変容」後房雄・坂本治也編『現代日本の市民社会:サードセクター調査による実証分析』,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「非営利組織の財源とミッション・ドリフト」後房雄・坂本治也編『現代日本の市民社会:サードセクター調査による実証分析』,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協働論の研究動向と課題―行政学を中心とした学際的視点から―,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97-124,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安田氏解放をめぐる「自己責任論」-背景にある日本の政治・社会の特性-,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35-48,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米国投資会社法における資本構成規制,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295-334,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憲法の視点から見た行政のコントロール(二),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32-50,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連邦議会調査委員会による情報提供要請の連邦政府による拒否の合憲性, </w:t>
      </w:r>
      <w:r>
        <w:rPr>
          <w:rFonts w:ascii="" w:hAnsi="" w:cs="" w:eastAsia=""/>
          <w:b w:val="false"/>
          <w:i w:val="true"/>
          <w:strike w:val="false"/>
          <w:color w:val="000000"/>
          <w:sz w:val="20"/>
          <w:u w:val="none"/>
        </w:rPr>
        <w:t xml:space="preserve">ドイツの憲法判例Ⅳ, </w:t>
      </w:r>
      <w:r>
        <w:rPr>
          <w:rFonts w:ascii="" w:hAnsi="" w:cs="" w:eastAsia=""/>
          <w:b w:val="false"/>
          <w:i w:val="false"/>
          <w:strike w:val="false"/>
          <w:color w:val="000000"/>
          <w:sz w:val="20"/>
          <w:u w:val="none"/>
        </w:rPr>
        <w:t>356-360,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新事務局長就任のご挨拶,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14,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サードセクター組織におけるミッション・ドリフトの実態とその発生要因, </w:t>
      </w:r>
      <w:r>
        <w:rPr>
          <w:rFonts w:ascii="" w:hAnsi="" w:cs="" w:eastAsia=""/>
          <w:b w:val="false"/>
          <w:i w:val="true"/>
          <w:strike w:val="false"/>
          <w:color w:val="000000"/>
          <w:sz w:val="20"/>
          <w:u w:val="none"/>
        </w:rPr>
        <w:t xml:space="preserve">日本NPO学会第20回年次大会(立教大学),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「ディートマール=フォン-デェァ・プフォーテン:法の支配と法治国原理の基礎について――翻訳と解説」,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 NPO をめぐる言説の変容―地方議会会議録を用いた分析―,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1-15,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政治学におけるNPO研究の展開―日本における1998年以降の文献レビュー―, </w:t>
      </w:r>
      <w:r>
        <w:rPr>
          <w:rFonts w:ascii="" w:hAnsi="" w:cs="" w:eastAsia=""/>
          <w:b w:val="false"/>
          <w:i w:val="true"/>
          <w:strike w:val="false"/>
          <w:color w:val="000000"/>
          <w:sz w:val="20"/>
          <w:u w:val="none"/>
        </w:rPr>
        <w:t xml:space="preserve">ノンプロフィット・レビュー,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No.1&amp;2, </w:t>
      </w:r>
      <w:r>
        <w:rPr>
          <w:rFonts w:ascii="" w:hAnsi="" w:cs="" w:eastAsia=""/>
          <w:b w:val="false"/>
          <w:i w:val="false"/>
          <w:strike w:val="false"/>
          <w:color w:val="000000"/>
          <w:sz w:val="20"/>
          <w:u w:val="none"/>
        </w:rPr>
        <w:t>33-45,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学習まんがにみる日本の戦争ーいま良書を選ぶ必要性,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16-32,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調査委員会へのNASのセレクター・リストの連邦政府による提出拒否[連邦憲法裁判所第二法廷2016.10.13決定]」,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132-140,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地方議会におけるNPOをめぐる言説の変容:議会会議録を用いたテキスト分析から, </w:t>
      </w:r>
      <w:r>
        <w:rPr>
          <w:rFonts w:ascii="" w:hAnsi="" w:cs="" w:eastAsia=""/>
          <w:b w:val="false"/>
          <w:i w:val="true"/>
          <w:strike w:val="false"/>
          <w:color w:val="000000"/>
          <w:sz w:val="20"/>
          <w:u w:val="none"/>
        </w:rPr>
        <w:t xml:space="preserve">日本NPO学会第21回年次大会(龍谷大学),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調査委員会へのNSAのセレクター・リストの連邦政府による提出拒否[連邦憲法裁判所第二法廷2016.10.13決定]」,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ローカルガバナンスにおけるNPOの役割:日本の実態から, </w:t>
      </w:r>
      <w:r>
        <w:rPr>
          <w:rFonts w:ascii="" w:hAnsi="" w:cs="" w:eastAsia=""/>
          <w:b w:val="false"/>
          <w:i w:val="true"/>
          <w:strike w:val="false"/>
          <w:color w:val="000000"/>
          <w:sz w:val="20"/>
          <w:u w:val="none"/>
        </w:rPr>
        <w:t xml:space="preserve">経営哲学学会第36回全国大会(立命館大学),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NPOとミッション・ドリフト:社会的使命は追及できているか, </w:t>
      </w:r>
      <w:r>
        <w:rPr>
          <w:rFonts w:ascii="" w:hAnsi="" w:cs="" w:eastAsia=""/>
          <w:b w:val="false"/>
          <w:i w:val="true"/>
          <w:strike w:val="false"/>
          <w:color w:val="000000"/>
          <w:sz w:val="20"/>
          <w:u w:val="none"/>
        </w:rPr>
        <w:t xml:space="preserve">ファンドレイジング・⽇本2019(駒澤大学),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「アートプロジェクトと地域経済」樽見弘紀・服部篤子編『新・公共経営論:事例から学ぶ市民社会のカタチ』, ミネルヴァ書房,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米国投資会社法における黙示の私的訴権の歴史的展開,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47-66,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 : 日本の実態から, </w:t>
      </w:r>
      <w:r>
        <w:rPr>
          <w:rFonts w:ascii="" w:hAnsi="" w:cs="" w:eastAsia=""/>
          <w:b w:val="false"/>
          <w:i w:val="true"/>
          <w:strike w:val="false"/>
          <w:color w:val="000000"/>
          <w:sz w:val="20"/>
          <w:u w:val="single"/>
        </w:rPr>
        <w:t>経営哲学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「育鵬社」の中学校社会科教科書の特徴:「公民」を中心に学習上の問題点と特異な視点について,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サードセクター組織における財源多様性とその要因, </w:t>
      </w:r>
      <w:r>
        <w:rPr>
          <w:rFonts w:ascii="" w:hAnsi="" w:cs="" w:eastAsia=""/>
          <w:b w:val="false"/>
          <w:i w:val="true"/>
          <w:strike w:val="false"/>
          <w:color w:val="000000"/>
          <w:sz w:val="20"/>
          <w:u w:val="none"/>
        </w:rPr>
        <w:t xml:space="preserve">社会科学,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77-96,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 </w:t>
      </w:r>
      <w:r>
        <w:rPr>
          <w:rFonts w:ascii="" w:hAnsi="" w:cs="" w:eastAsia=""/>
          <w:b w:val="false"/>
          <w:i w:val="true"/>
          <w:strike w:val="false"/>
          <w:color w:val="000000"/>
          <w:sz w:val="20"/>
          <w:u w:val="none"/>
        </w:rPr>
        <w:t xml:space="preserve">法の支配と法治主義, </w:t>
      </w:r>
      <w:r>
        <w:rPr>
          <w:rFonts w:ascii="" w:hAnsi="" w:cs="" w:eastAsia=""/>
          <w:b w:val="false"/>
          <w:i w:val="false"/>
          <w:strike w:val="false"/>
          <w:color w:val="000000"/>
          <w:sz w:val="20"/>
          <w:u w:val="none"/>
        </w:rPr>
        <w:t>20-38, 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選挙供託金違憲訴訟, </w:t>
      </w:r>
      <w:r>
        <w:rPr>
          <w:rFonts w:ascii="" w:hAnsi="" w:cs="" w:eastAsia=""/>
          <w:b w:val="false"/>
          <w:i w:val="true"/>
          <w:strike w:val="false"/>
          <w:color w:val="000000"/>
          <w:sz w:val="20"/>
          <w:u w:val="none"/>
        </w:rPr>
        <w:t xml:space="preserve">法学セミナー,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120,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フリッツ・ハルトゥング「第二帝政の国家構造と崩壊」, </w:t>
      </w:r>
      <w:r>
        <w:rPr>
          <w:rFonts w:ascii="" w:hAnsi="" w:cs="" w:eastAsia=""/>
          <w:b w:val="false"/>
          <w:i w:val="true"/>
          <w:strike w:val="false"/>
          <w:color w:val="000000"/>
          <w:sz w:val="20"/>
          <w:u w:val="none"/>
        </w:rPr>
        <w:t xml:space="preserve">第二帝政の国家構造とビスマルクの遺産, </w:t>
      </w:r>
      <w:r>
        <w:rPr>
          <w:rFonts w:ascii="" w:hAnsi="" w:cs="" w:eastAsia=""/>
          <w:b w:val="false"/>
          <w:i w:val="false"/>
          <w:strike w:val="false"/>
          <w:color w:val="000000"/>
          <w:sz w:val="20"/>
          <w:u w:val="none"/>
        </w:rPr>
        <w:t>63-85, 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ツイッター投稿削除請求事件,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No.791, </w:t>
      </w:r>
      <w:r>
        <w:rPr>
          <w:rFonts w:ascii="" w:hAnsi="" w:cs="" w:eastAsia=""/>
          <w:b w:val="false"/>
          <w:i w:val="false"/>
          <w:strike w:val="false"/>
          <w:color w:val="000000"/>
          <w:sz w:val="20"/>
          <w:u w:val="none"/>
        </w:rPr>
        <w:t>118,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株式会社規範のコペルニクス的転回-脱・株主ファーストの生存戦略(共訳), 東洋経済新報社, 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「日本におけるソーシャル・イノベーション言説の受容」今里滋編『ソーシャル・イノベーションの理論と実践』, 明石書店,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米国投資会社法17条の利益相反規制に対する一考察,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39-58,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投資会社法47条b項に基づく黙示の私的訴権が認められた事例,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No.2274, </w:t>
      </w:r>
      <w:r>
        <w:rPr>
          <w:rFonts w:ascii="" w:hAnsi="" w:cs="" w:eastAsia=""/>
          <w:b w:val="false"/>
          <w:i w:val="false"/>
          <w:strike w:val="false"/>
          <w:color w:val="000000"/>
          <w:sz w:val="20"/>
          <w:u w:val="none"/>
        </w:rPr>
        <w:t>74-79,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サブアドバイザリー理論に基づき投資会社法36条b項の信認義務違反が争われた事例,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No.2282, </w:t>
      </w:r>
      <w:r>
        <w:rPr>
          <w:rFonts w:ascii="" w:hAnsi="" w:cs="" w:eastAsia=""/>
          <w:b w:val="false"/>
          <w:i w:val="false"/>
          <w:strike w:val="false"/>
          <w:color w:val="000000"/>
          <w:sz w:val="20"/>
          <w:u w:val="none"/>
        </w:rPr>
        <w:t>63-67,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 : アンケート調査に基づく基礎的考察,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1-15,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地方議会議員への出席停止の懲罰に対する司法審査,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No.796, </w:t>
      </w:r>
      <w:r>
        <w:rPr>
          <w:rFonts w:ascii="" w:hAnsi="" w:cs="" w:eastAsia=""/>
          <w:b w:val="false"/>
          <w:i w:val="false"/>
          <w:strike w:val="false"/>
          <w:color w:val="000000"/>
          <w:sz w:val="20"/>
          <w:u w:val="none"/>
        </w:rPr>
        <w:t>122, 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生殖補助医療における自己決定権,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No.802, </w:t>
      </w:r>
      <w:r>
        <w:rPr>
          <w:rFonts w:ascii="" w:hAnsi="" w:cs="" w:eastAsia=""/>
          <w:b w:val="false"/>
          <w:i w:val="false"/>
          <w:strike w:val="false"/>
          <w:color w:val="000000"/>
          <w:sz w:val="20"/>
          <w:u w:val="none"/>
        </w:rPr>
        <w:t>126, 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書評:原⽥峻『ロビイングの政治社会学―NPO 法制定・改正をめぐる政策過程と社会運動―』有斐閣, </w:t>
      </w:r>
      <w:r>
        <w:rPr>
          <w:rFonts w:ascii="" w:hAnsi="" w:cs="" w:eastAsia=""/>
          <w:b w:val="false"/>
          <w:i w:val="true"/>
          <w:strike w:val="false"/>
          <w:color w:val="000000"/>
          <w:sz w:val="20"/>
          <w:u w:val="none"/>
        </w:rPr>
        <w:t xml:space="preserve">政治社会論叢, </w:t>
      </w:r>
      <w:r>
        <w:rPr>
          <w:rFonts w:ascii="" w:hAnsi="" w:cs="" w:eastAsia=""/>
          <w:b w:val="true"/>
          <w:i w:val="false"/>
          <w:strike w:val="false"/>
          <w:color w:val="000000"/>
          <w:sz w:val="20"/>
          <w:u w:val="none"/>
        </w:rPr>
        <w:t xml:space="preserve">Vol.Vol.7, </w:t>
      </w:r>
      <w:r>
        <w:rPr>
          <w:rFonts w:ascii="" w:hAnsi="" w:cs="" w:eastAsia=""/>
          <w:b w:val="false"/>
          <w:i w:val="false"/>
          <w:strike w:val="false"/>
          <w:color w:val="000000"/>
          <w:sz w:val="20"/>
          <w:u w:val="none"/>
        </w:rPr>
        <w:t>128-129, 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公務員における社会貢献活動の実態とその要因-個人内要因と職場要因の関係性に着目して, </w:t>
      </w:r>
      <w:r>
        <w:rPr>
          <w:rFonts w:ascii="" w:hAnsi="" w:cs="" w:eastAsia=""/>
          <w:b w:val="false"/>
          <w:i w:val="true"/>
          <w:strike w:val="false"/>
          <w:color w:val="000000"/>
          <w:sz w:val="20"/>
          <w:u w:val="none"/>
        </w:rPr>
        <w:t xml:space="preserve">日本NPO学会第23回大会(オンライン大会),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Yasuhiko Kotagiri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Okada : </w:t>
      </w:r>
      <w:r>
        <w:rPr>
          <w:rFonts w:ascii="" w:hAnsi="" w:cs="" w:eastAsia=""/>
          <w:b w:val="false"/>
          <w:i w:val="false"/>
          <w:strike w:val="false"/>
          <w:color w:val="000000"/>
          <w:sz w:val="20"/>
          <w:u w:val="none"/>
        </w:rPr>
        <w:t>Public administration in Japan: towards new public governance?, M. S. Haque, Wong, W. &amp; Ko, K. eds. Handbook on Asian Public Administration, Edward Elgar Publishing, Jan. 2023.</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投資会社ガバナンスにおけるSECの法執行,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73-93,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地方議会による政策評価の役割と機能-市議会データに基づく探索的分析-,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取締役候補者の指名に係る追加情報の要求と回答期限について定める付属定款の解釈,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No.2298, </w:t>
      </w:r>
      <w:r>
        <w:rPr>
          <w:rFonts w:ascii="" w:hAnsi="" w:cs="" w:eastAsia=""/>
          <w:b w:val="false"/>
          <w:i w:val="false"/>
          <w:strike w:val="false"/>
          <w:color w:val="000000"/>
          <w:sz w:val="20"/>
          <w:u w:val="none"/>
        </w:rPr>
        <w:t>52-56,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公務員の職務意欲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63-81,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公務員の社会貢献活動とPublic Service Motivation, </w:t>
      </w:r>
      <w:r>
        <w:rPr>
          <w:rFonts w:ascii="" w:hAnsi="" w:cs="" w:eastAsia=""/>
          <w:b w:val="false"/>
          <w:i w:val="true"/>
          <w:strike w:val="false"/>
          <w:color w:val="000000"/>
          <w:sz w:val="20"/>
          <w:u w:val="none"/>
        </w:rPr>
        <w:t xml:space="preserve">Academic Research on Donations, </w:t>
      </w:r>
      <w:r>
        <w:rPr>
          <w:rFonts w:ascii="" w:hAnsi="" w:cs="" w:eastAsia=""/>
          <w:b w:val="false"/>
          <w:i w:val="false"/>
          <w:strike w:val="false"/>
          <w:color w:val="000000"/>
          <w:sz w:val="20"/>
          <w:u w:val="none"/>
        </w:rPr>
        <w:t>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公務員の社会貢献活動がワーク・エンゲイジメントに及ぼす影響, </w:t>
      </w:r>
      <w:r>
        <w:rPr>
          <w:rFonts w:ascii="" w:hAnsi="" w:cs="" w:eastAsia=""/>
          <w:b w:val="false"/>
          <w:i w:val="true"/>
          <w:strike w:val="false"/>
          <w:color w:val="000000"/>
          <w:sz w:val="20"/>
          <w:u w:val="none"/>
        </w:rPr>
        <w:t xml:space="preserve">日本NPO学会第24回大会(オンライン大会),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「公務員の寄付行動にはどのような特徴があるのか?」坂本治也編『日本の寄付を科学するー利他のアカデミア入門』, 明石書店,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金融商品取引法」,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米国投資会社法におけるピラミッディング禁止規定の歴史的展開,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91-110,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バランジェ ドゥニ, 山元 一, </w:t>
      </w: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「フランス憲法学の政治化と脱政治化」ドゥニ・バランジェ(著)，山元一・兵田愛子(共訳), </w:t>
      </w:r>
      <w:r>
        <w:rPr>
          <w:rFonts w:ascii="" w:hAnsi="" w:cs="" w:eastAsia=""/>
          <w:b w:val="false"/>
          <w:i w:val="true"/>
          <w:strike w:val="false"/>
          <w:color w:val="000000"/>
          <w:sz w:val="20"/>
          <w:u w:val="single"/>
        </w:rPr>
        <w:t>法學研究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125-153,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Service Motivationと学生のキャリア選好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政治学・行政学関連領域における協働論の動向: システマティックレビュー, </w:t>
      </w:r>
      <w:r>
        <w:rPr>
          <w:rFonts w:ascii="" w:hAnsi="" w:cs="" w:eastAsia=""/>
          <w:b w:val="false"/>
          <w:i w:val="true"/>
          <w:strike w:val="false"/>
          <w:color w:val="000000"/>
          <w:sz w:val="20"/>
          <w:u w:val="none"/>
        </w:rPr>
        <w:t xml:space="preserve">日本公共政策学会2023年度研究大会(コラッセふくしま),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誰がソーシャル・セクターを目指すのか-大学生の職業志向に関する実証分析, </w:t>
      </w:r>
      <w:r>
        <w:rPr>
          <w:rFonts w:ascii="" w:hAnsi="" w:cs="" w:eastAsia=""/>
          <w:b w:val="false"/>
          <w:i w:val="true"/>
          <w:strike w:val="false"/>
          <w:color w:val="000000"/>
          <w:sz w:val="20"/>
          <w:u w:val="none"/>
        </w:rPr>
        <w:t xml:space="preserve">日本ソーシャル・イノベーション学会第5回年次大会(同志社大学),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欧州人権裁判所判例における居住の権利の保障状況, </w:t>
      </w:r>
      <w:r>
        <w:rPr>
          <w:rFonts w:ascii="" w:hAnsi="" w:cs="" w:eastAsia=""/>
          <w:b w:val="false"/>
          <w:i w:val="true"/>
          <w:strike w:val="false"/>
          <w:color w:val="000000"/>
          <w:sz w:val="20"/>
          <w:u w:val="none"/>
        </w:rPr>
        <w:t xml:space="preserve">日本居住福祉学会・2023年度全国大会,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欧州人権裁判所判例に見られる居住の権利の状況, </w:t>
      </w:r>
      <w:r>
        <w:rPr>
          <w:rFonts w:ascii="" w:hAnsi="" w:cs="" w:eastAsia=""/>
          <w:b w:val="false"/>
          <w:i w:val="true"/>
          <w:strike w:val="false"/>
          <w:color w:val="000000"/>
          <w:sz w:val="20"/>
          <w:u w:val="none"/>
        </w:rPr>
        <w:t xml:space="preserve">松下幸之助記念志財団 研究助成,研究報告,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