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Vol.813,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伸枝, 金丸 友, 仲井 あや,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出野 慶子, 髙橋 弥生 : </w:t>
      </w:r>
      <w:r>
        <w:rPr>
          <w:rFonts w:ascii="" w:hAnsi="" w:cs="" w:eastAsia=""/>
          <w:b w:val="false"/>
          <w:i w:val="false"/>
          <w:strike w:val="false"/>
          <w:color w:val="000000"/>
          <w:sz w:val="20"/>
          <w:u w:val="none"/>
        </w:rPr>
        <w:t xml:space="preserve">インスリンポンプ療法を行う1型糖尿病小児・青年の皮膚トラブルの頻度と要因, </w:t>
      </w:r>
      <w:r>
        <w:rPr>
          <w:rFonts w:ascii="" w:hAnsi="" w:cs="" w:eastAsia=""/>
          <w:b w:val="false"/>
          <w:i w:val="true"/>
          <w:strike w:val="false"/>
          <w:color w:val="000000"/>
          <w:sz w:val="20"/>
          <w:u w:val="none"/>
        </w:rPr>
        <w:t xml:space="preserve">千葉大学大学院看護学研究科紀要,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65-69,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Vol.460, </w:t>
      </w:r>
      <w:r>
        <w:rPr>
          <w:rFonts w:ascii="" w:hAnsi="" w:cs="" w:eastAsia=""/>
          <w:b w:val="false"/>
          <w:i w:val="false"/>
          <w:strike w:val="false"/>
          <w:color w:val="000000"/>
          <w:sz w:val="20"/>
          <w:u w:val="none"/>
        </w:rPr>
        <w:t>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Vol.463, </w:t>
      </w:r>
      <w:r>
        <w:rPr>
          <w:rFonts w:ascii="" w:hAnsi="" w:cs="" w:eastAsia=""/>
          <w:b w:val="false"/>
          <w:i w:val="false"/>
          <w:strike w:val="false"/>
          <w:color w:val="000000"/>
          <w:sz w:val="20"/>
          <w:u w:val="none"/>
        </w:rPr>
        <w:t>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Vol.464, </w:t>
      </w:r>
      <w:r>
        <w:rPr>
          <w:rFonts w:ascii="" w:hAnsi="" w:cs="" w:eastAsia=""/>
          <w:b w:val="false"/>
          <w:i w:val="false"/>
          <w:strike w:val="false"/>
          <w:color w:val="000000"/>
          <w:sz w:val="20"/>
          <w:u w:val="none"/>
        </w:rPr>
        <w:t>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Germany,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1564123,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Vol.EPOS, </w:t>
      </w:r>
      <w:r>
        <w:rPr>
          <w:rFonts w:ascii="" w:hAnsi="" w:cs="" w:eastAsia=""/>
          <w:b w:val="false"/>
          <w:i w:val="true"/>
          <w:strike w:val="false"/>
          <w:color w:val="000000"/>
          <w:sz w:val="20"/>
          <w:u w:val="none"/>
        </w:rPr>
        <w:t xml:space="preserve">No.C-0044,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3928-3936,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4498-4506,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249-256,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12-pages,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e2548,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183-188,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No.Article ID 8973131, </w:t>
      </w:r>
      <w:r>
        <w:rPr>
          <w:rFonts w:ascii="" w:hAnsi="" w:cs="" w:eastAsia=""/>
          <w:b w:val="false"/>
          <w:i w:val="false"/>
          <w:strike w:val="false"/>
          <w:color w:val="000000"/>
          <w:sz w:val="20"/>
          <w:u w:val="none"/>
        </w:rPr>
        <w:t>9-pages,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35-37,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209-219,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18-21,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22-25,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No.C-1825, </w:t>
      </w:r>
      <w:r>
        <w:rPr>
          <w:rFonts w:ascii="" w:hAnsi="" w:cs="" w:eastAsia=""/>
          <w:b w:val="false"/>
          <w:i w:val="false"/>
          <w:strike w:val="false"/>
          <w:color w:val="000000"/>
          <w:sz w:val="20"/>
          <w:u w:val="none"/>
        </w:rPr>
        <w:t>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No.C-0212,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No.Article ID 7932318, </w:t>
      </w:r>
      <w:r>
        <w:rPr>
          <w:rFonts w:ascii="" w:hAnsi="" w:cs="" w:eastAsia=""/>
          <w:b w:val="false"/>
          <w:i w:val="false"/>
          <w:strike w:val="false"/>
          <w:color w:val="000000"/>
          <w:sz w:val="20"/>
          <w:u w:val="none"/>
        </w:rPr>
        <w:t>11-pages,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No.110491F,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8"/>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818-824,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31-32,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30-31,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219-223,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106323, 2020.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109617, 2021.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No.109822,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42-47,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155008, 2022.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225001, 2022.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110932, 2023.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110635, 2023.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102648, 2023.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No.107148,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No.111880, </w:t>
      </w:r>
      <w:r>
        <w:rPr>
          <w:rFonts w:ascii="" w:hAnsi="" w:cs="" w:eastAsia=""/>
          <w:b w:val="false"/>
          <w:i w:val="false"/>
          <w:strike w:val="false"/>
          <w:color w:val="000000"/>
          <w:sz w:val="20"/>
          <w:u w:val="none"/>
        </w:rPr>
        <w:t>1-11,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No.112460, </w:t>
      </w:r>
      <w:r>
        <w:rPr>
          <w:rFonts w:ascii="" w:hAnsi="" w:cs="" w:eastAsia=""/>
          <w:b w:val="false"/>
          <w:i w:val="false"/>
          <w:strike w:val="false"/>
          <w:color w:val="000000"/>
          <w:sz w:val="20"/>
          <w:u w:val="none"/>
        </w:rPr>
        <w:t>1-13,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681-687,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No.EPOS, </w:t>
      </w:r>
      <w:r>
        <w:rPr>
          <w:rFonts w:ascii="" w:hAnsi="" w:cs="" w:eastAsia=""/>
          <w:b w:val="false"/>
          <w:i w:val="false"/>
          <w:strike w:val="false"/>
          <w:color w:val="000000"/>
          <w:sz w:val="20"/>
          <w:u w:val="none"/>
        </w:rPr>
        <w:t>C-11117,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Vol.12925, </w:t>
      </w:r>
      <w:r>
        <w:rPr>
          <w:rFonts w:ascii="" w:hAnsi="" w:cs="" w:eastAsia=""/>
          <w:b w:val="false"/>
          <w:i w:val="false"/>
          <w:strike w:val="false"/>
          <w:color w:val="000000"/>
          <w:sz w:val="20"/>
          <w:u w:val="none"/>
        </w:rPr>
        <w:t>129252M,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Locson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254-259,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59-67,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108152, 2024.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104850, 2024.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Akashi Kazuko,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Takahashi Mamiko,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none"/>
        </w:rPr>
        <w:t xml:space="preserve">Annals of Palliative Medicine,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Imoto Fusako,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117-123,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197-204,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100297, 2025.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11-18,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