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Bingzi Dong,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Hiasa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Yoshiki Higa, Yukiyo Ohnishi,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Itsuro Endo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Takeshi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Yuichi Takashi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Maria Tsoumpra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Risa Kainuma,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Sawatsubashi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Hiroshi Kiyonari, Go Shioi,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Hiroshi Sakaue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Tomoki Nakashima, Shigeaki Kato,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Masahiro 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Seiji Fukumoto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Osteoblast/osteocyte-derived interleukin-11 regulates osteogenesis and systemic adipogenesis.,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Nature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沢津橋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疾患型点変異を導入したビタミンD依存性くる病/骨軟化症モデルマウスの機能解析,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日本レチノイド研究会,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Yudai Joko, Yoko Yamamoto,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Takemoto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Masahiro Abe,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Toshio Matsumoto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Seiji Fukumoto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Shun Sawatsubashi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VDR is an essential regulator of hair follicle regression through the progression of cell death,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Life Science Alliance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e202302014, 2023.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