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臨床評価,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CRCとともに歩む, </w:t>
      </w:r>
      <w:r>
        <w:rPr>
          <w:rFonts w:ascii="" w:hAnsi="" w:cs="" w:eastAsia=""/>
          <w:b w:val="false"/>
          <w:i w:val="true"/>
          <w:strike w:val="false"/>
          <w:color w:val="000000"/>
          <w:sz w:val="20"/>
          <w:u w:val="none"/>
        </w:rPr>
        <w:t xml:space="preserve">第9回みちのくCRC研修会,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看護師に必要な臨床薬理学教育とは? - 看護師CRCを中心とした治験・臨床研究体制整備の経験から, </w:t>
      </w:r>
      <w:r>
        <w:rPr>
          <w:rFonts w:ascii="" w:hAnsi="" w:cs="" w:eastAsia=""/>
          <w:b w:val="false"/>
          <w:i w:val="true"/>
          <w:strike w:val="false"/>
          <w:color w:val="000000"/>
          <w:sz w:val="20"/>
          <w:u w:val="none"/>
        </w:rPr>
        <w:t xml:space="preserve">第38回日本臨床薬理学会年会,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徳島大学病院における研究倫理コンサルテーションの試み,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二見 亜香理,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休日，夜間に発生する治験業務の病院内協同体制構築の試み,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Sato Chiho,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Aoe Yuki, Okayama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an attempt and five-year experience in a Japanese University Hospital, </w:t>
      </w:r>
      <w:r>
        <w:rPr>
          <w:rFonts w:ascii="" w:hAnsi="" w:cs="" w:eastAsia=""/>
          <w:b w:val="false"/>
          <w:i w:val="true"/>
          <w:strike w:val="false"/>
          <w:color w:val="000000"/>
          <w:sz w:val="20"/>
          <w:u w:val="none"/>
        </w:rPr>
        <w:t xml:space="preserve">the 18th World Congress of Basic and Clinical Pharmacology (WCP2018)., </w:t>
      </w:r>
      <w:r>
        <w:rPr>
          <w:rFonts w:ascii="" w:hAnsi="" w:cs="" w:eastAsia=""/>
          <w:b w:val="false"/>
          <w:i w:val="false"/>
          <w:strike w:val="false"/>
          <w:color w:val="000000"/>
          <w:sz w:val="20"/>
          <w:u w:val="none"/>
        </w:rPr>
        <w:t>Japan,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共催セミナー1 円滑な施設選定と施設公開データの利活用について 治験受託機会増加を目指した徳島大学病院の取り組み,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横井 英人, 芳地 一, 永井 将弘, 山下 梨沙子, 菅沼 成文, 兵頭 政光 : </w:t>
      </w:r>
      <w:r>
        <w:rPr>
          <w:rFonts w:ascii="" w:hAnsi="" w:cs="" w:eastAsia=""/>
          <w:b w:val="false"/>
          <w:i w:val="false"/>
          <w:strike w:val="false"/>
          <w:color w:val="000000"/>
          <w:sz w:val="20"/>
          <w:u w:val="none"/>
        </w:rPr>
        <w:t xml:space="preserve">四国地区におけるCRCの状況調査 ―第8回臨床研究・治験四国協議会参加者における検討―,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Nakayama,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Naohiro Tochikura, So Iwabuchi, Shinichiro Suzuki, Chiaki Matsumoto, Toru Imai, Takashi Hamada, Masaru Nakagawa, Hiromichi Takahashi, Yoshihito Uchino, Katsuhiro Miura, Noriyoshi Iriyama, Yoshihiro Hatta, Masami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Kimura : </w:t>
      </w:r>
      <w:r>
        <w:rPr>
          <w:rFonts w:ascii="" w:hAnsi="" w:cs="" w:eastAsia=""/>
          <w:b w:val="false"/>
          <w:i w:val="false"/>
          <w:strike w:val="false"/>
          <w:color w:val="000000"/>
          <w:sz w:val="20"/>
          <w:u w:val="none"/>
        </w:rPr>
        <w:t xml:space="preserve">Increased arbekacin clearance in patients with febrile neutropenia., </w:t>
      </w:r>
      <w:r>
        <w:rPr>
          <w:rFonts w:ascii="" w:hAnsi="" w:cs="" w:eastAsia=""/>
          <w:b w:val="false"/>
          <w:i w:val="true"/>
          <w:strike w:val="false"/>
          <w:color w:val="000000"/>
          <w:sz w:val="20"/>
          <w:u w:val="single"/>
        </w:rPr>
        <w:t>Therapeutic Drug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健志, 井上 悠輔,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高野 忠夫 : </w:t>
      </w:r>
      <w:r>
        <w:rPr>
          <w:rFonts w:ascii="" w:hAnsi="" w:cs="" w:eastAsia=""/>
          <w:b w:val="false"/>
          <w:i w:val="false"/>
          <w:strike w:val="false"/>
          <w:color w:val="000000"/>
          <w:sz w:val="20"/>
          <w:u w:val="none"/>
        </w:rPr>
        <w:t xml:space="preserve">研究倫理コンサルタントに求められるコア・コンピテンシーのモデル試案, </w:t>
      </w:r>
      <w:r>
        <w:rPr>
          <w:rFonts w:ascii="" w:hAnsi="" w:cs="" w:eastAsia=""/>
          <w:b w:val="false"/>
          <w:i w:val="true"/>
          <w:strike w:val="false"/>
          <w:color w:val="000000"/>
          <w:sz w:val="20"/>
          <w:u w:val="single"/>
        </w:rPr>
        <w:t>生命倫理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和輝,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治験業務におけるカット・ドゥ・スクエア導入とそのアウトカム評価,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クリニカルリサーチナースの在り方とその教育方法に関する研究,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s164-s169,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