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徳島県建設業BCP審査会,  (審査部会員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大規模災害時公金安定供給検討委員会,  (幹事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[2013年10月〜2014年2月]).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(Faculty Writing Workshop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[2014年6月〜2015年2月]).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徳島県商工労働部,  (徳島県企業BCP委員会オブザーバー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徳島県危機管理部南海地震防災課,  (備蓄物資整備事業における物資調達及び管理業務事業選定委員会委員長 [2015年1月〜3月]).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(大規模災害時における徳島小松島港の機能継続協議会アドバイザー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徳島県立城東高等学校</w:t>
      </w:r>
      <w:r>
        <w:rPr>
          <w:rFonts w:ascii="" w:hAnsi="" w:cs="" w:eastAsia=""/>
          <w:b w:val="false"/>
          <w:i w:val="false"/>
          <w:strike w:val="false"/>
          <w:color w:val="000000"/>
          <w:sz w:val="20"/>
          <w:u w:val="none"/>
        </w:rPr>
        <w:t>,  (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[2015年7月〜2016年2月]).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一般財団法人関西情報センター,  (内閣府 地区防災計画調査業務 現地アドバイザー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(徳島県漁業版事業継続計画策定検討委員会委員 [2015年12月〜2016年3月]).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[2016年1月〜3月]).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徳島県立城北高等学校,  (探究活動成果発表会における指導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徳島県日中友好協会,  (第9回徳島県中国語スピーチコンテストの審査委員 [2018年10月]).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阿波志調査会,  (会員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(第10回中国語スピーチコンテスト審査員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  (政策課題研究研修・アドバイザー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(「多言語ゼミ(中国語パート)」講師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