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Frontiers in Public Health,  (Review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国際癌治療増感研究協会,  (理事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松村 佑季</w:t>
      </w:r>
      <w:r>
        <w:rPr>
          <w:rFonts w:ascii="" w:hAnsi="" w:cs="" w:eastAsia=""/>
          <w:b w:val="false"/>
          <w:i w:val="false"/>
          <w:strike w:val="false"/>
          <w:color w:val="000000"/>
          <w:sz w:val="20"/>
          <w:u w:val="none"/>
        </w:rPr>
        <w:t xml:space="preserve"> : 日本歯科衛生学会,  (倫理審査委員会，利益相反委員会 [2025年6月]).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国際癌治療増感研究協会,  (理事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