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Jie Chen, Masami Watanabe, Peng Huang, Masakiyo Sakaguchi,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Kazuhiko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Yasutomo Nasu, Mamoru Ouchida, Nam-Ho Huh, Kenji Shimizu, Yuji Kashiwakura, Haruki Kaku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Hiromi Kumon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REIC/Dkk-3 stable transfection reduces the malignant phenotype of mouse prostate cancer RM9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Molecular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789-794, 2009.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Kazuhiko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 Yoshikawa, T Oonuma, Y Tomioka, K Hashizume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 Morimatsu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Interactions between canine RAD51 and full length or truncated BRCA2 BRC repeats.,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Veterinary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190,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293-295, 2010.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Kai Zhang, Masami Watanabe, Yuji Kashiwakura, Shun-Ai Li, Kohei Edamura, Peng Huang, Ken Yamaguchi, Yasutomo Nasu, Yasuyuki Kobayashi, Masakiyo Sakaguchi,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Kazuhiko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Hiroshi Yamada, Kohji Takei, Hideo Ueki, Nam-Ho Huh, Ming Li, Haruki Kaku, Yanqun 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Hiromi Kumon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pattern of REIC/Dkk-3 in various cell types and the implications of the soluble form in prostatic acinar development.,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Oncology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1495-1501, 2010.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