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メールマガジン「すだち」が誕生するまで, </w:t>
      </w:r>
      <w:r>
        <w:rPr>
          <w:rFonts w:ascii="" w:hAnsi="" w:cs="" w:eastAsia=""/>
          <w:b w:val="false"/>
          <w:i w:val="true"/>
          <w:strike w:val="false"/>
          <w:color w:val="000000"/>
          <w:sz w:val="20"/>
          <w:u w:val="none"/>
        </w:rPr>
        <w:t xml:space="preserve">メールマガジン「すだち」2周年記念総集編, </w:t>
      </w:r>
      <w:r>
        <w:rPr>
          <w:rFonts w:ascii="" w:hAnsi="" w:cs="" w:eastAsia=""/>
          <w:b w:val="false"/>
          <w:i w:val="false"/>
          <w:strike w:val="false"/>
          <w:color w:val="000000"/>
          <w:sz w:val="20"/>
          <w:u w:val="none"/>
        </w:rPr>
        <w:t>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Xue-Zhi Sun, Rui Zhang, Chun Cui, Yoshi-Nobu Harada, Setsuji Hisano, Yeunhwa Gu,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Yonehara : </w:t>
      </w:r>
      <w:r>
        <w:rPr>
          <w:rFonts w:ascii="" w:hAnsi="" w:cs="" w:eastAsia=""/>
          <w:b w:val="false"/>
          <w:i w:val="false"/>
          <w:strike w:val="false"/>
          <w:color w:val="000000"/>
          <w:sz w:val="20"/>
          <w:u w:val="none"/>
        </w:rPr>
        <w:t>Animal Models of Xeroderma Pigmentosum,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3405-3409,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322-330,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2008.</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1222, </w:t>
      </w:r>
      <w:r>
        <w:rPr>
          <w:rFonts w:ascii="" w:hAnsi="" w:cs="" w:eastAsia=""/>
          <w:b w:val="false"/>
          <w:i w:val="false"/>
          <w:strike w:val="false"/>
          <w:color w:val="000000"/>
          <w:sz w:val="20"/>
          <w:u w:val="none"/>
        </w:rPr>
        <w:t>106-117,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2517-2525,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1069-1078,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191-196,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1440-1453,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1028-1041,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857-869,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3823-3833,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165-173,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3344-3348,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1360-1369,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4710-4713,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1-14,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7887-7890,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Laura Hernández-Ramírez, Plamena Gabrovska, Judit Dénes, Karen Stals, Giampaolo Trivellin, Daniel Tilley, Francesco Ferraù, Jane Evanson, Sian Ellard, B Ashley Grossman, Federico Roncaroli, R Mônica Gadelha,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Landscape of familial isolated and young-onset pituitary adenomas: prospective diagnosis in AIP mutation carriers.,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E1242-E1254,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シンポジウム「MEN1の基礎と臨床」 腫瘍発生分子機構のoverview,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シンポジウム「下垂体腺腫の診断と治療Update 2015」下垂体腺腫の腫瘍化機構,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遺伝子転写における FOXO1 と PGC1α の関与, </w:t>
      </w:r>
      <w:r>
        <w:rPr>
          <w:rFonts w:ascii="" w:hAnsi="" w:cs="" w:eastAsia=""/>
          <w:b w:val="false"/>
          <w:i w:val="true"/>
          <w:strike w:val="false"/>
          <w:color w:val="000000"/>
          <w:sz w:val="20"/>
          <w:u w:val="none"/>
        </w:rPr>
        <w:t xml:space="preserve">第57回歯科基礎医学会学術大会・総会,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原発性副甲状腺機能亢進症に対する2年間にわたる抗RANKL抗体の投与経験, </w:t>
      </w:r>
      <w:r>
        <w:rPr>
          <w:rFonts w:ascii="" w:hAnsi="" w:cs="" w:eastAsia=""/>
          <w:b w:val="false"/>
          <w:i w:val="true"/>
          <w:strike w:val="false"/>
          <w:color w:val="000000"/>
          <w:sz w:val="20"/>
          <w:u w:val="none"/>
        </w:rPr>
        <w:t xml:space="preserve">第29回日本臨床内科医学会,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下垂体腫瘍発生と原因遺伝子, </w:t>
      </w:r>
      <w:r>
        <w:rPr>
          <w:rFonts w:ascii="" w:hAnsi="" w:cs="" w:eastAsia=""/>
          <w:b w:val="false"/>
          <w:i w:val="true"/>
          <w:strike w:val="false"/>
          <w:color w:val="000000"/>
          <w:sz w:val="20"/>
          <w:u w:val="none"/>
        </w:rPr>
        <w:t xml:space="preserve">第25回 臨床内分泌代謝Update,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miR-222はRNA-binding protein 24 を標的として顎下腺細胞株NS-SV-ACの細胞増殖に関与する,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特別講演:下垂体腺腫の分子病理学, </w:t>
      </w:r>
      <w:r>
        <w:rPr>
          <w:rFonts w:ascii="" w:hAnsi="" w:cs="" w:eastAsia=""/>
          <w:b w:val="false"/>
          <w:i w:val="true"/>
          <w:strike w:val="false"/>
          <w:color w:val="000000"/>
          <w:sz w:val="20"/>
          <w:u w:val="none"/>
        </w:rPr>
        <w:t xml:space="preserve">第61回成長ホルモン研究会,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西岡 宏, 井下 尚子 : </w:t>
      </w:r>
      <w:r>
        <w:rPr>
          <w:rFonts w:ascii="" w:hAnsi="" w:cs="" w:eastAsia=""/>
          <w:b w:val="false"/>
          <w:i w:val="false"/>
          <w:strike w:val="false"/>
          <w:color w:val="000000"/>
          <w:sz w:val="20"/>
          <w:u w:val="none"/>
        </w:rPr>
        <w:t xml:space="preserve">頭蓋咽頭腫の腫瘍化機構の解析,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149-152,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34-37,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113-115, 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157-160,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163-166,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4841-4850,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49-61,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165-180,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