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大阪科学技術センター,  (電磁界に関する調査研究委員会委員および幹事 [1998年7月〜2005年3月]).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省エネルギーセンター四国支部,  (審査委員会委員 [2003年9月〜2005年3月]).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伊坂 勝生</w:t>
      </w:r>
      <w:r>
        <w:rPr>
          <w:rFonts w:ascii="" w:hAnsi="" w:cs="" w:eastAsia=""/>
          <w:b w:val="false"/>
          <w:i w:val="false"/>
          <w:strike w:val="false"/>
          <w:color w:val="000000"/>
          <w:sz w:val="20"/>
          <w:u w:val="none"/>
        </w:rPr>
        <w:t xml:space="preserve"> : 電気安全環境研究所,  (電磁界環境調査委員会委員 [2003年7月〜2005年3月]).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独立行政法人 日本原子力研究開発機構,  (共同研究員 [2004年4月〜2006年3月]).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大学電気工学教育研究集会,  (実行委員 [2004年7月〜7月]).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酒井 士郎</w:t>
      </w:r>
      <w:r>
        <w:rPr>
          <w:rFonts w:ascii="" w:hAnsi="" w:cs="" w:eastAsia=""/>
          <w:b w:val="false"/>
          <w:i w:val="false"/>
          <w:strike w:val="false"/>
          <w:color w:val="000000"/>
          <w:sz w:val="20"/>
          <w:u w:val="none"/>
        </w:rPr>
        <w:t xml:space="preserve"> : ナイトライド・セミコンダクター,  (取締役 [2003年〜2005年1月]).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[2004年10月〜11月]).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四柳 浩之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独立行政法人 日本原子力研究開発機構,  (共同研究員 [2004年4月〜2006年3月]).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(産学連携製造中核人材育成事業における制御技術管理者基礎講座の講師及び教材開発の担当 [2005年7月〜2006年3月]).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四柳 浩之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[2004年4月〜2006年3月]).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(e-とくしま商店街構築事業業務委託事業者選定委員会委員 [2010年1月〜3月]).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