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特願2006-071836 (2006年3月),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特願PCT/JP2007/055110 (2007年3月),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立体規則性の高い多官能性ポリマー及びその製造方法, 特願2009-014816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木宮 健太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光スイッチ, 特願2009-042874 (2009年2月), 特開2010-197743 (2010年9月), 特許第5019483号 (2012年6月).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上原 信知, 釜野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基板内部検査装置，基板内部検査方法，及び基板の製造方法, 特願2009158448 (2009年7月), 特開201113130 (2011年1月), 特許第5419080号 (2013年11月).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PCT/JP2010/051301 (Jan. 2010), WO2010/084997 A1 (Jul. 2010),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釜野 勝, 下野 雄輝, 上原 信知, 柳田 勝之, 山田 信治,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ドラゴンフルーツ果実の製造方法，及びドラゴンフルーツ果実, 特願2010069911 (2010年3月), 特開2011200159 (2011年10月), 特許第5704627号 (2015年3月).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