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新居 史朗, 牛尾 仁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再生骨材によるコンクリートの製造方法, 特願2004-172820 (2004年6月), 特開2005-350303 (2005年12月),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一宮 桂一郎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コンクリート固化体組成物およびその製造方法およびコンクリート固化体, 特願2004-192553 (2004年6月), 特開2006-16213 (2006年1月), 特許第4631045号 (2010年11月).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野田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宇都宮 英彦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空力的調速機構を備える縦軸型直線翼風車, 特願2005-271578 (2005年9月), 特開2007-85182 (2007年4月), 特許第4982733号 (2012年5月).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田中 秀典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コンクリート補強ネットおよびコンクリート構造体, 特願2006-128904 (2006年5月), 特開2007-297882 (2007年11月),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粉体取扱装置用鋼製部材及び粉体取扱装置, 特願2007-073841 (2007年3月), 特開2008-230665 (2008年10月), 特許第4064438号 (2008年1月).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牛尾 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吉田 元昭, 平塚 和男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再生骨材コンクリートおよびその製法, 特願2008-83805 (2008年3月), 特開2009-234863 (2009年10月),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堀田 雅敏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低温脱着材料・その製造方法及び低温脱着方法, 特願2010-169835 (2010年7月), 特開2012-30152 (2012年2月), 特許第5751464号 (2016年8月).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