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Morphologic analysis of peripheral airway and pulmonary carcinoma by micro-CT, 13th World Congress for Bronchology Gold Prize, 13th World Congress for Bronchology,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超好熱菌由来色素依存性デヒドロゲナーゼの機能電極型センサーへの応用, 第5回酵素応用シンポジウム研究奨励賞, 天野エンザイム 株式会社,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マルチスライスCT画像を用いた葉単位別の肺気腫解析アルゴリズム, 奨励賞, 日本医用画像工学会,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沈降法によるコロイド結晶化, 第57回コロイドおよび界面化学討論会ポスター賞, 日本化学会コロイドおよび界面化学部会,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Securing Information Display by Use of Multiple Decoding Masks Based on Visual Encryption and Decryption, Outstanding Poster Paper Award, IDW'04 (The 11th International Display Workshops),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光フィードバックシステムにおけるパターン形成と情報フォトニクスへの応用に関する研究, 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for chest diagnosis based on multihelical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茂行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照度·温度を考慮した太陽電池のファジィ補間による簡易モデル, 平成16年度日本太陽エネルギー学会論文賞, </w:t>
      </w:r>
      <w:r>
        <w:rPr>
          <w:rFonts w:ascii="" w:hAnsi="" w:cs="" w:eastAsia=""/>
          <w:b w:val="false"/>
          <w:i w:val="false"/>
          <w:strike w:val="false"/>
          <w:color w:val="000000"/>
          <w:sz w:val="20"/>
          <w:u w:val="single"/>
        </w:rPr>
        <w:t>日本太陽エネルギー学会</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進化のメカニズムの研究, 第41回徳島新聞賞,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Extension and Simplification of Inverse LQ Regulator of Large Scale Systems by Decentralized Control, Best Presentation Award, ICCAS 2005,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スダチ果汁の酸素ガス加圧殺菌, 平成16年度「論文賞」, 日本食品科学工学会,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スダチ果汁の酸素ガス加圧殺菌, 日本缶詰協会 技術賞, 社団法人日本缶詰協会, 2005年11月.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8"/>
        </w:numPr>
        <w:autoSpaceDE w:val="off"/>
        <w:autoSpaceDN w:val="off"/>
        <w:spacing w:line="-240" w:lineRule="auto"/>
        <w:ind w:left="30"/>
      </w:pP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起穗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マイオスタチンに対するRNA干渉法による骨格筋形成の調節,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ロボットワールド2(見て，触って，遊んで，学ぼう), 優秀賞, 科学体験フェスティバルin徳島, 2007年9月.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ロボットワールド3(見て，触って，遊んで，学ぼう), 優秀賞, 科学体験フェスティバルin徳島, 2008年10月.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身体活動と動脈の器質・機能変化との関係,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学校内や地域社会に対して，ICTの普及啓発や利活用に努めた団体(四国移動型&amp;自律型ロボットトーナメントの運営協力), e-とくしま推進財団表彰(団体部門)表彰, 公益財団法人eーとくしま推進財団,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