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[2008年6月〜12月]).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(四国地域イノベーション創出協議会 専門家 [2009年1月〜3月]).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文化庁文化財部,  (古墳壁画保存活用検討会委員 [2008年5月〜2009年3月]).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とくしま環境県民会議ストップ温暖化部会(カーボン・オフセット推進検討会),  (幹事 [2008年6月〜2009年6月]).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とくしま環境県民会議新・省エネルギー対策検討会,  (幹事 [2009年7月〜2010年2月]).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中国四国バイオマス発見活用協議会,  (協議会委員 [2009年7月〜2010年3月]).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とくしま環境県民会議ストップ温暖化部会(カーボンオフセット推進検討会),  ( [2009年6月〜2010年6月]).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(徳島支部・理事(会計担当) [2010年2月〜2012年2月]).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徳島県農林水産総合技術支援センター,  (徳島県農業人材育成戦略会議幹事会委員 [2012年10月〜2013年3月]).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(公募型事業 事前評価委員(ピアレビューアー) [2004年4月〜]).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日本組織培養学会,  (倫理問題検討委員会 学会外委員 [2002年5月〜]).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徳島県科学技術県民会議,  (委員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みどりの食料システム戦略徳島県基本計画策定会議,  (会長 [2022年9月〜2023年3月]).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徳島県教育振興審議会,  (委員 [2022年12月〜2024年3月]).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徳島県農林水産審議会,  (会長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徳島県農林水産総合技術支援センター外部評価委員会,  (委員長 [2022年8月〜2024年3月]).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とくしま木づかい県民会議,  (理事・副会長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徳島県農林水産部指定管理候補者選定委員会,  (委員長 [2022年7月〜2023年3月]).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徳島県水産振興公害対策基金,  (評議員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徳島県農林水産関係事業適正化委員会,  (委員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徳島県立城西高校学校運営協議会,  (会長 [2022年8月〜2024年3月]).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