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徳島大学地域共同研究センターニュース,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徳島大学地域共同研究センターニュース,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研究成果の育成マネージメントシステムの構築,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研究成果の育成マネージメントシステム構築に関する研究,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227, 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徳島大学におけるMOT教育, </w:t>
      </w:r>
      <w:r>
        <w:rPr>
          <w:rFonts w:ascii="" w:hAnsi="" w:cs="" w:eastAsia=""/>
          <w:b w:val="false"/>
          <w:i w:val="true"/>
          <w:strike w:val="false"/>
          <w:color w:val="000000"/>
          <w:sz w:val="20"/>
          <w:u w:val="single"/>
        </w:rPr>
        <w:t>産学連携学会第3回大会講演予稿集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115-116, 2005年5月.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徳島大学パラダイムシフト創出ネットワークTPAS-net,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泰法</w:t>
      </w:r>
      <w:r>
        <w:rPr>
          <w:rFonts w:ascii="" w:hAnsi="" w:cs="" w:eastAsia=""/>
          <w:b w:val="true"/>
          <w:i w:val="false"/>
          <w:strike w:val="false"/>
          <w:color w:val="000000"/>
          <w:sz w:val="20"/>
          <w:u w:val="none"/>
        </w:rPr>
        <w:t xml:space="preserve">, 西岡 久子, </w:t>
      </w:r>
      <w:r>
        <w:rPr>
          <w:rFonts w:ascii="" w:hAnsi="" w:cs="" w:eastAsia=""/>
          <w:b w:val="true"/>
          <w:i w:val="false"/>
          <w:strike w:val="false"/>
          <w:color w:val="000000"/>
          <w:sz w:val="20"/>
          <w:u w:val="single"/>
        </w:rPr>
        <w:t>金城 功</w:t>
      </w:r>
      <w:r>
        <w:rPr>
          <w:rFonts w:ascii="" w:hAnsi="" w:cs="" w:eastAsia=""/>
          <w:b w:val="true"/>
          <w:i w:val="false"/>
          <w:strike w:val="false"/>
          <w:color w:val="000000"/>
          <w:sz w:val="20"/>
          <w:u w:val="none"/>
        </w:rPr>
        <w:t xml:space="preserve">, 西山 裕五郎 : </w:t>
      </w:r>
      <w:r>
        <w:rPr>
          <w:rFonts w:ascii="" w:hAnsi="" w:cs="" w:eastAsia=""/>
          <w:b w:val="false"/>
          <w:i w:val="false"/>
          <w:strike w:val="false"/>
          <w:color w:val="000000"/>
          <w:sz w:val="20"/>
          <w:u w:val="none"/>
        </w:rPr>
        <w:t xml:space="preserve">特許情報配信を核とした技術マッチングシステムの構築とその活用, </w:t>
      </w:r>
      <w:r>
        <w:rPr>
          <w:rFonts w:ascii="" w:hAnsi="" w:cs="" w:eastAsia=""/>
          <w:b w:val="false"/>
          <w:i w:val="true"/>
          <w:strike w:val="false"/>
          <w:color w:val="000000"/>
          <w:sz w:val="20"/>
          <w:u w:val="single"/>
        </w:rPr>
        <w:t>産学連携学会第5回大会講演予稿集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71-72, 2007年6月.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利益相反事例解析における検討項目の抽出,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金城 功 : </w:t>
      </w:r>
      <w:r>
        <w:rPr>
          <w:rFonts w:ascii="" w:hAnsi="" w:cs="" w:eastAsia=""/>
          <w:b w:val="false"/>
          <w:i w:val="false"/>
          <w:strike w:val="false"/>
          <w:color w:val="000000"/>
          <w:sz w:val="20"/>
          <w:u w:val="none"/>
        </w:rPr>
        <w:t xml:space="preserve">徳島大学産学官連携情報配信システム-徳島大学パラダイムシフト創出ネットワーク(TPAS-Net)-,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利益相反事例解析における検討項目の抽出,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