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繊維評価技術協議会,  (特殊機能繊維製品の性能評価方法標準化委員会委員長 [2000年4月], ISO/TC38/-/WG23 国内対策委員会及び作業原案作成委員会委員長 [2001年4月〜2006年3月], 平成20年度抗かび試験方法標準化委員会委員 [2008年7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6月〜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地域イノベーション創出協議会 専門家 [2009年1月〜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化庁文化財部,  (古墳壁画保存活用検討会委員 [2008年5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・オフセット推進検討会),  (幹事 [2008年6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・オフセット推進検討会),  (幹事 [2008年6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新・省エネルギー対策検討会,  (幹事 [2009年7月〜2010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オフセット推進検討会),  ( [2009年6月〜2010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中国四国バイオマス発見活用協議会,  (協議会委員 [2009年7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オフセット推進検討会),  ( [2009年6月〜2010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