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499-502,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46,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e72033,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33530-33541,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電気化学的インピーダンス測定法を用いたヒト iPS細胞のリアルタイム・モニタリング, </w:t>
      </w:r>
      <w:r>
        <w:rPr>
          <w:rFonts w:ascii="" w:hAnsi="" w:cs="" w:eastAsia=""/>
          <w:b w:val="false"/>
          <w:i w:val="true"/>
          <w:strike w:val="false"/>
          <w:color w:val="000000"/>
          <w:sz w:val="20"/>
          <w:u w:val="none"/>
        </w:rPr>
        <w:t xml:space="preserve">細胞アッセイ研究会:シンポジウム 細胞アッセイ技術の現状と将来,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48-49,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Kimura, Yoshiaki Kaga, Hiroshi Ohta, Mika Odamoto, Yoichi Sekita, Kunpeng Li,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Keita Fujiwara, Ayako Isotani, Norihiko Sasaki, Masashi Toyoda, Katsuhiko Hayashi, Masaru Okabe, Takashi Shinohara, Mitinori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Induction of primordial germ cell-like cells from mouse embryonic stem cells by ERK signal inhibition,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2668-2678,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Matsuyama, Tomomi Tsutsui, Ho Kyoung Lee,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gene amplification by cell-cycle engineering combined with the Cre-loxP system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Bahadur Md Badsha, Hiroyuki Kurata,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Takushi 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 producing Chinese hamster ovary cell culture under different stresses conditions.,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9, </w:t>
      </w:r>
      <w:r>
        <w:rPr>
          <w:rFonts w:ascii="" w:hAnsi="" w:cs="" w:eastAsia=""/>
          <w:b w:val="false"/>
          <w:i w:val="false"/>
          <w:strike w:val="false"/>
          <w:color w:val="000000"/>
          <w:sz w:val="20"/>
          <w:u w:val="none"/>
        </w:rPr>
        <w:t>P11,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Toshitaka Kumamoto, Mai Takahashi,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chromosome number and its application to antibody production in Chinese hamster ovary cells., </w:t>
      </w:r>
      <w:r>
        <w:rPr>
          <w:rFonts w:ascii="" w:hAnsi="" w:cs="" w:eastAsia=""/>
          <w:b w:val="false"/>
          <w:i w:val="true"/>
          <w:strike w:val="false"/>
          <w:color w:val="000000"/>
          <w:sz w:val="20"/>
          <w:u w:val="none"/>
        </w:rPr>
        <w:t xml:space="preserve">Culture Engineering XIV, Quebec City, Canada, </w:t>
      </w:r>
      <w:r>
        <w:rPr>
          <w:rFonts w:ascii="" w:hAnsi="" w:cs="" w:eastAsia=""/>
          <w:b w:val="false"/>
          <w:i w:val="false"/>
          <w:strike w:val="false"/>
          <w:color w:val="000000"/>
          <w:sz w:val="20"/>
          <w:u w:val="none"/>
        </w:rPr>
        <w:t>P-18,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cell cycle checkpoint engineering in CHO cells.,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P-44,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Tatsuzawa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Masahiro : </w:t>
      </w:r>
      <w:r>
        <w:rPr>
          <w:rFonts w:ascii="" w:hAnsi="" w:cs="" w:eastAsia=""/>
          <w:b w:val="false"/>
          <w:i w:val="false"/>
          <w:strike w:val="false"/>
          <w:color w:val="000000"/>
          <w:sz w:val="20"/>
          <w:u w:val="none"/>
        </w:rPr>
        <w:t xml:space="preserve">Analysis of anti-aggregation effect in trehalose-supplemented CHO cell culture., </w:t>
      </w:r>
      <w:r>
        <w:rPr>
          <w:rFonts w:ascii="" w:hAnsi="" w:cs="" w:eastAsia=""/>
          <w:b w:val="false"/>
          <w:i w:val="true"/>
          <w:strike w:val="false"/>
          <w:color w:val="000000"/>
          <w:sz w:val="20"/>
          <w:u w:val="none"/>
        </w:rPr>
        <w:t xml:space="preserve">Cell Culture Engineering XIV, Quebec City, Canada, </w:t>
      </w:r>
      <w:r>
        <w:rPr>
          <w:rFonts w:ascii="" w:hAnsi="" w:cs="" w:eastAsia=""/>
          <w:b w:val="false"/>
          <w:i w:val="false"/>
          <w:strike w:val="false"/>
          <w:color w:val="000000"/>
          <w:sz w:val="20"/>
          <w:u w:val="none"/>
        </w:rPr>
        <w:t>P-142,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Mai Takahashi,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difference of each chromosome in Chinese Hamster Ovary cell line,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antibody productivity in Chinese Hamster Ovary cells through induction of chromosomal instability by cell fusion,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Marina Aga,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gene knockout CHO cell line using a simple gene targeting method, </w:t>
      </w:r>
      <w:r>
        <w:rPr>
          <w:rFonts w:ascii="" w:hAnsi="" w:cs="" w:eastAsia=""/>
          <w:b w:val="false"/>
          <w:i w:val="true"/>
          <w:strike w:val="false"/>
          <w:color w:val="000000"/>
          <w:sz w:val="20"/>
          <w:u w:val="none"/>
        </w:rPr>
        <w:t xml:space="preserve">The 24th Meeting of the European Society for Animal Cell Technology (ESACT) 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stability in Chinese Hamster Ovary cells, </w:t>
      </w:r>
      <w:r>
        <w:rPr>
          <w:rFonts w:ascii="" w:hAnsi="" w:cs="" w:eastAsia=""/>
          <w:b w:val="false"/>
          <w:i w:val="true"/>
          <w:strike w:val="false"/>
          <w:color w:val="000000"/>
          <w:sz w:val="20"/>
          <w:u w:val="none"/>
        </w:rPr>
        <w:t xml:space="preserve">6th Annual Cell Culture World Congress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動物細胞培養から考えるバイオ医薬品の蛋白質科学, </w:t>
      </w:r>
      <w:r>
        <w:rPr>
          <w:rFonts w:ascii="" w:hAnsi="" w:cs="" w:eastAsia=""/>
          <w:b w:val="false"/>
          <w:i w:val="true"/>
          <w:strike w:val="false"/>
          <w:color w:val="000000"/>
          <w:sz w:val="20"/>
          <w:u w:val="none"/>
        </w:rPr>
        <w:t xml:space="preserve">第15回蛋白質科学会年会ワークショップ「バイオ医薬品の品質管理技術と蛋白質科学」,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圭, 有田 真優乃,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1P-083 CHO細胞におけるPDIa4の抗体産生に及ぼす影響(タンパク質工学,一般講演),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2P-227 抗体医薬品の抗体依存性細胞傷害(ADCC)活性につながる，CHO 細胞培養環境因子の検討(バイオプロセス,一般講演),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231,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田地野 浩司, 上田 佳奈, 多田 奈津子, 西村 真由美, 久野 周一, 鳥澤 亜矢, 源治 尚久,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山内 清司 : </w:t>
      </w:r>
      <w:r>
        <w:rPr>
          <w:rFonts w:ascii="" w:hAnsi="" w:cs="" w:eastAsia=""/>
          <w:b w:val="false"/>
          <w:i w:val="false"/>
          <w:strike w:val="false"/>
          <w:color w:val="000000"/>
          <w:sz w:val="20"/>
          <w:u w:val="none"/>
        </w:rPr>
        <w:t xml:space="preserve">2P-256 MAC ベクターで発現を制御したATF4 によるCHO 細胞の抗体生産能の改善(セル&amp;ティッシュエンジニアリング,一般講演),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238,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大賀 拓史, 東條 繁郎,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2P-267 凝集抑制物質を用いた抗体生産CHO 細胞培養とそのメタボローム解析(セル&amp;ティッシュエンジニアリング,一般講演),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隈元 信貴,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ovary細胞におけるCRISPR/Cas9システムを利用した特異的組込みによる発現細胞構築,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生物を用いた生産プロセスの特徴と課題 -抗体医薬を例として-, </w:t>
      </w:r>
      <w:r>
        <w:rPr>
          <w:rFonts w:ascii="" w:hAnsi="" w:cs="" w:eastAsia=""/>
          <w:b w:val="false"/>
          <w:i w:val="true"/>
          <w:strike w:val="false"/>
          <w:color w:val="000000"/>
          <w:sz w:val="20"/>
          <w:u w:val="none"/>
        </w:rPr>
        <w:t xml:space="preserve">プロセス化学会2015ウィンターシンポジウム,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CHO細胞の抗体生産を代謝解析から考える, </w:t>
      </w:r>
      <w:r>
        <w:rPr>
          <w:rFonts w:ascii="" w:hAnsi="" w:cs="" w:eastAsia=""/>
          <w:b w:val="false"/>
          <w:i w:val="true"/>
          <w:strike w:val="false"/>
          <w:color w:val="000000"/>
          <w:sz w:val="20"/>
          <w:u w:val="none"/>
        </w:rPr>
        <w:t xml:space="preserve">第67回 日本生物工学会年会 ランチョンセミナー,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