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繊維評価技術協議会,  (特殊機能繊維製品の性能評価方法標準化委員会委員長 [2000年4月], ISO/TC38/-/WG23 国内対策委員会及び作業原案作成委員会委員長 [2001年4月〜2006年3月], 平成20年度抗かび試験方法標準化委員会委員 [2008年7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6月〜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地域イノベーション創出協議会 専門家 [2009年1月〜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文化財部,  (古墳壁画保存活用検討会委員 [2008年5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・オフセット推進検討会),  (幹事 [2008年6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・オフセット推進検討会),  (幹事 [2008年6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新・省エネルギー対策検討会,  (幹事 [2009年7月〜2010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オフセット推進検討会),  ( [2009年6月〜2010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四国バイオマス発見活用協議会,  (協議会委員 [2009年7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ストップ温暖化部会(カーボンオフセット推進検討会),  ( [2009年6月〜2010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