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起穗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砂田 芳秀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マイオスタチンに対するRNA干渉法による骨格筋形成の調節,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慢性筋委縮疾患制圧を目指したRNA干渉法を利用した咀嚼筋量制御法の開発研究, 先端歯学スクール2009，優秀発表賞, 先端歯学スクール2009, 2009年8月.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人工生体膜のソフトナノテクノロジー, 第9回エンジニアリングフェスティバル パネル発表優秀賞,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彩花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川合 暢彦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特殊加工コラーゲンを単体としたマイオスタチンsiRNA投与による骨格筋量調節法の研究, 第69回日本矯正歯科学会大会優秀発表賞,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佐江子,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Barotropic Phase Transitions of Dipalmitoylphosphatidylglycerol Bilayer in Saline Water, Best Poster Award, The 6th International Conference on Advanced Materials Development and Performance, Jul.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Masataka Kusube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Imaging of Phospholipid Bilayers by a High-Pressure Fluorescence Technique: Detection of the Packing Difference, Selected Paper of the Bulletin Chemical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Chemical Society of Japan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2011.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高圧力下における脂質二重膜の物性研究,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日本高圧力学会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矢野 貴大,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リン脂質二分子膜の圧力誘起相転移 -非対称性飽和アシル鎖をもつホスファチジルコリン-, 第55回高圧討論会 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日本高圧力学会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生体膜脂質集合系の構造特性に関する物理化学的研究, 康楽賞, 公益財団法人 康楽会, 2015年1月.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