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剛志, 大嶋 紀一,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長谷川 雄大, 山野井 慶徳, 西原 寛, 有田 亮太郎, 諏訪 雄二, 黒木 和彦, 青木 秀夫 : </w:t>
      </w:r>
      <w:r>
        <w:rPr>
          <w:rFonts w:ascii="" w:hAnsi="" w:cs="" w:eastAsia=""/>
          <w:b w:val="false"/>
          <w:i w:val="false"/>
          <w:strike w:val="false"/>
          <w:color w:val="000000"/>
          <w:sz w:val="20"/>
          <w:u w:val="none"/>
        </w:rPr>
        <w:t xml:space="preserve">平坦バンド強磁性体として設計されたオリゴ[1-(ジメチルアミノ)ピロール]の電気化学及び磁気特性,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Yamashita, Takuya Shiga,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Masayuki Nihei, Hiroyuki Nojiri, Hiroshi Sawa, Toru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Manganese(III,IV) and Manganese(III) Oxide Clusters Trapped by Copper(II) Complexes, </w:t>
      </w:r>
      <w:r>
        <w:rPr>
          <w:rFonts w:ascii="" w:hAnsi="" w:cs="" w:eastAsia=""/>
          <w:b w:val="false"/>
          <w:i w:val="true"/>
          <w:strike w:val="false"/>
          <w:color w:val="000000"/>
          <w:sz w:val="20"/>
          <w:u w:val="single"/>
        </w:rPr>
        <w:t>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3810-3812,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Nakaya, Kosuke Namiki, Masaki Murata, Katsuhiko Kanaizuka,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Nishihara : </w:t>
      </w:r>
      <w:r>
        <w:rPr>
          <w:rFonts w:ascii="" w:hAnsi="" w:cs="" w:eastAsia=""/>
          <w:b w:val="false"/>
          <w:i w:val="false"/>
          <w:strike w:val="false"/>
          <w:color w:val="000000"/>
          <w:sz w:val="20"/>
          <w:u w:val="none"/>
        </w:rPr>
        <w:t xml:space="preserve">Electronic Communication in the Mixed-valence States of Cyclobutadienecobalt Complexes having Two Ferrocenes and Two Anthraquinones, </w:t>
      </w:r>
      <w:r>
        <w:rPr>
          <w:rFonts w:ascii="" w:hAnsi="" w:cs="" w:eastAsia=""/>
          <w:b w:val="false"/>
          <w:i w:val="true"/>
          <w:strike w:val="false"/>
          <w:color w:val="000000"/>
          <w:sz w:val="20"/>
          <w:u w:val="single"/>
        </w:rPr>
        <w:t>Journal of Inorganic and Organometallic Polymers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高分子学会編・基礎高分子科学演習編, --- 6.6 ラジカル重合，6.7 ラジカル重合の方法，6.8 ラジカル共重合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Aspects of Bulk Crystal and Thin Film Preparation, --- Chapter 19 Protein Crystal Growth Under High Pressure ---,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gas pressurization with ethylene on the ultrastructure of the yeast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790-792,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Shintani,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Shun Sakuraba, Masaru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NMR-NOE and MD Simulation Study on Phospholipid Membranes: Dependence on Membrane Diameter and Multiple Time Scale Dynamics,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9106-9115,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apex region formed by the (110), (1-10) and (101) faces of tetragonal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Tian-Hua Han, Mitsuko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Motomizu : </w:t>
      </w:r>
      <w:r>
        <w:rPr>
          <w:rFonts w:ascii="" w:hAnsi="" w:cs="" w:eastAsia=""/>
          <w:b w:val="false"/>
          <w:i w:val="false"/>
          <w:strike w:val="false"/>
          <w:color w:val="000000"/>
          <w:sz w:val="20"/>
          <w:u w:val="none"/>
        </w:rPr>
        <w:t xml:space="preserve">Spectrophotometric Flow Injection Analysis of Chromium(VI) Coupled with On-line Solid-phase Extraction with Anion-exchange Resin Cartridge Column,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Perander Linus,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James : </w:t>
      </w:r>
      <w:r>
        <w:rPr>
          <w:rFonts w:ascii="" w:hAnsi="" w:cs="" w:eastAsia=""/>
          <w:b w:val="false"/>
          <w:i w:val="false"/>
          <w:strike w:val="false"/>
          <w:color w:val="000000"/>
          <w:sz w:val="20"/>
          <w:u w:val="none"/>
        </w:rPr>
        <w:t xml:space="preserve">Observation of a Collapsing Layer Structure in Mg/Al Layered Double Hydroxides with Interlayer Hydrogen Phosphate by High Temperature In Situ X-Ray Diffraction with Synchrotoron Radiation,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Vol.700, </w:t>
      </w:r>
      <w:r>
        <w:rPr>
          <w:rFonts w:ascii="" w:hAnsi="" w:cs="" w:eastAsia=""/>
          <w:b w:val="false"/>
          <w:i w:val="false"/>
          <w:strike w:val="false"/>
          <w:color w:val="000000"/>
          <w:sz w:val="20"/>
          <w:u w:val="none"/>
        </w:rPr>
        <w:t>67-70,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Jones Mark,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B. James : </w:t>
      </w:r>
      <w:r>
        <w:rPr>
          <w:rFonts w:ascii="" w:hAnsi="" w:cs="" w:eastAsia=""/>
          <w:b w:val="false"/>
          <w:i w:val="false"/>
          <w:strike w:val="false"/>
          <w:color w:val="000000"/>
          <w:sz w:val="20"/>
          <w:u w:val="none"/>
        </w:rPr>
        <w:t xml:space="preserve">Complete desorption of interlayer hydrogen phosphate in Mg/Al-layered double hydroxides by means of anion exchange with 1-octanesulfonate,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1142-1147,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I.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Direct observation of grafting interlayer phosphate in Mg/Al layered double hydroxides,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116-123,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大学進学率上昇を阻害するもの,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54-58,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Jianjun Pan, Qiang Chen, Dan Willenbring,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Tommy Tillman, B. Ossama Kashlan, Aina Cohen, Xiang-Peng Kong, Yan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 Tang : </w:t>
      </w:r>
      <w:r>
        <w:rPr>
          <w:rFonts w:ascii="" w:hAnsi="" w:cs="" w:eastAsia=""/>
          <w:b w:val="false"/>
          <w:i w:val="false"/>
          <w:strike w:val="false"/>
          <w:color w:val="000000"/>
          <w:sz w:val="20"/>
          <w:u w:val="none"/>
        </w:rPr>
        <w:t xml:space="preserve">Structure of the pentameric ligand-gated ion channel ELIC cocrystallized with its competitive antagonist acetylcholine,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kamigaito : </w:t>
      </w:r>
      <w:r>
        <w:rPr>
          <w:rFonts w:ascii="" w:hAnsi="" w:cs="" w:eastAsia=""/>
          <w:b w:val="false"/>
          <w:i w:val="false"/>
          <w:strike w:val="false"/>
          <w:color w:val="000000"/>
          <w:sz w:val="20"/>
          <w:u w:val="none"/>
        </w:rPr>
        <w:t xml:space="preserve">Kinetic Hydrate Inhibition of Poly(N-alkyl(meth)acrylamide)s with Different Tacticities, </w:t>
      </w:r>
      <w:r>
        <w:rPr>
          <w:rFonts w:ascii="" w:hAnsi="" w:cs="" w:eastAsia=""/>
          <w:b w:val="false"/>
          <w:i w:val="true"/>
          <w:strike w:val="false"/>
          <w:color w:val="000000"/>
          <w:sz w:val="20"/>
          <w:u w:val="none"/>
        </w:rPr>
        <w:t xml:space="preserve">7th International Conference on Gas Hydrates, </w:t>
      </w:r>
      <w:r>
        <w:rPr>
          <w:rFonts w:ascii="" w:hAnsi="" w:cs="" w:eastAsia=""/>
          <w:b w:val="false"/>
          <w:i w:val="false"/>
          <w:strike w:val="false"/>
          <w:color w:val="000000"/>
          <w:sz w:val="20"/>
          <w:u w:val="single"/>
        </w:rPr>
        <w:t>Edinburgh</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Ogo Hiroyuki, </w:t>
      </w:r>
      <w:r>
        <w:rPr>
          <w:rFonts w:ascii="" w:hAnsi="" w:cs="" w:eastAsia=""/>
          <w:b w:val="true"/>
          <w:i w:val="false"/>
          <w:strike w:val="false"/>
          <w:color w:val="000000"/>
          <w:sz w:val="20"/>
          <w:u w:val="single"/>
        </w:rPr>
        <w:t>Ken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Supercritical Impregnation of Azobenzene into ARTON</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Film, </w:t>
      </w:r>
      <w:r>
        <w:rPr>
          <w:rFonts w:ascii="" w:hAnsi="" w:cs="" w:eastAsia=""/>
          <w:b w:val="false"/>
          <w:i w:val="true"/>
          <w:strike w:val="false"/>
          <w:color w:val="000000"/>
          <w:sz w:val="20"/>
          <w:u w:val="none"/>
        </w:rPr>
        <w:t>Book of Abstracts of 49</w:t>
      </w:r>
      <w:r>
        <w:rPr>
          <w:rFonts w:ascii="" w:hAnsi="" w:cs="" w:eastAsia=""/>
          <w:b w:val="false"/>
          <w:i w:val="true"/>
          <w:strike w:val="false"/>
          <w:color w:val="000000"/>
          <w:sz w:val="20"/>
          <w:u w:val="none"/>
          <w:vertAlign w:val="superscript"/>
        </w:rPr>
        <w:t>th</w:t>
      </w:r>
      <w:r>
        <w:rPr>
          <w:rFonts w:ascii="" w:hAnsi="" w:cs="" w:eastAsia=""/>
          <w:b w:val="false"/>
          <w:i w:val="true"/>
          <w:strike w:val="false"/>
          <w:color w:val="000000"/>
          <w:sz w:val="20"/>
          <w:u w:val="none"/>
        </w:rPr>
        <w:t xml:space="preserve"> EHPRG Conference, </w:t>
      </w:r>
      <w:r>
        <w:rPr>
          <w:rFonts w:ascii="" w:hAnsi="" w:cs="" w:eastAsia=""/>
          <w:b w:val="false"/>
          <w:i w:val="false"/>
          <w:strike w:val="false"/>
          <w:color w:val="000000"/>
          <w:sz w:val="20"/>
          <w:u w:val="none"/>
        </w:rPr>
        <w:t xml:space="preserve">241-242,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Dye Encapsulated Silica Nanoparticles for Solar Cell Materials, </w:t>
      </w:r>
      <w:r>
        <w:rPr>
          <w:rFonts w:ascii="" w:hAnsi="" w:cs="" w:eastAsia=""/>
          <w:b w:val="false"/>
          <w:i w:val="true"/>
          <w:strike w:val="false"/>
          <w:color w:val="000000"/>
          <w:sz w:val="20"/>
          <w:u w:val="none"/>
        </w:rPr>
        <w:t xml:space="preserve">6th Aceanian Conference on Dye-Sensitized and Organic Solar Cells (DSC-OPV6), </w:t>
      </w:r>
      <w:r>
        <w:rPr>
          <w:rFonts w:ascii="" w:hAnsi="" w:cs="" w:eastAsia=""/>
          <w:b w:val="false"/>
          <w:i w:val="false"/>
          <w:strike w:val="false"/>
          <w:color w:val="000000"/>
          <w:sz w:val="20"/>
          <w:u w:val="none"/>
        </w:rPr>
        <w:t>P079,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古川 義純 : </w:t>
      </w:r>
      <w:r>
        <w:rPr>
          <w:rFonts w:ascii="" w:hAnsi="" w:cs="" w:eastAsia=""/>
          <w:b w:val="false"/>
          <w:i w:val="false"/>
          <w:strike w:val="false"/>
          <w:color w:val="000000"/>
          <w:sz w:val="20"/>
          <w:u w:val="none"/>
        </w:rPr>
        <w:t xml:space="preserve">ポリスチレン粒子水分散液の一方向凍結プロセスにおけるコロイド結晶化および不可逆凝集,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キャピラリーゾーン電気泳動法による速度論反応共存下での迅速な平衡反応の解析, </w:t>
      </w:r>
      <w:r>
        <w:rPr>
          <w:rFonts w:ascii="" w:hAnsi="" w:cs="" w:eastAsia=""/>
          <w:b w:val="false"/>
          <w:i w:val="true"/>
          <w:strike w:val="false"/>
          <w:color w:val="000000"/>
          <w:sz w:val="20"/>
          <w:u w:val="none"/>
        </w:rPr>
        <w:t xml:space="preserve">第31回キャピラリー電気泳動シンポジウム,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遠心場でのコロイド結晶成長,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小田 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二酸化炭素中における飽和脂肪酸の融解挙動,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中谷 和斗,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NaClと金属触媒を組み合わせたギ酸の水熱分解経路の選択的制御,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正木 孝二, 大河原 慎一,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ニトロベンゼン中でのニトリルゴムの脱架橋反応,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清原 裕貴,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脂質膜中におけるコレステロールの動的効果:水和水の回転ダイナミクスに対する影響,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敬介,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超臨界流体中での PMMA へのアゾベンゼンの含浸に対する流体の影響,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八木 隆幸,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酸化チタンナノ構造体の光蓄電特性に及ぼす照射光強度の効果,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bet-線放出核種を含む酸化チタンナノ粒子修飾電極における光酸化電流に対するbeta線の効果,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ギ酸の水熱分解の経路選択性における塩化ナトリウムと金属触媒の効果,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溶液NMRを用いた二糖のグリコシド結合の水熱分解の速度論解析,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FeII/FeIII層状複水酸化物(Green rust)を経由したナノシートの合成,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大貴,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リゾチーム正方晶系結晶のステップ前進速度の温度依存性, </w:t>
      </w:r>
      <w:r>
        <w:rPr>
          <w:rFonts w:ascii="" w:hAnsi="" w:cs="" w:eastAsia=""/>
          <w:b w:val="false"/>
          <w:i w:val="true"/>
          <w:strike w:val="false"/>
          <w:color w:val="000000"/>
          <w:sz w:val="20"/>
          <w:u w:val="none"/>
        </w:rPr>
        <w:t xml:space="preserve">2011年日本化学会西日本大会講演要旨集, </w:t>
      </w:r>
      <w:r>
        <w:rPr>
          <w:rFonts w:ascii="" w:hAnsi="" w:cs="" w:eastAsia=""/>
          <w:b w:val="false"/>
          <w:i w:val="false"/>
          <w:strike w:val="false"/>
          <w:color w:val="000000"/>
          <w:sz w:val="20"/>
          <w:u w:val="none"/>
        </w:rPr>
        <w:t>171,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熱水中におけるセロビオースのグリコシド結合の分解の溶液NMRによる速度論解析, </w:t>
      </w:r>
      <w:r>
        <w:rPr>
          <w:rFonts w:ascii="" w:hAnsi="" w:cs="" w:eastAsia=""/>
          <w:b w:val="false"/>
          <w:i w:val="true"/>
          <w:strike w:val="false"/>
          <w:color w:val="000000"/>
          <w:sz w:val="20"/>
          <w:u w:val="none"/>
        </w:rPr>
        <w:t xml:space="preserve">第34回 溶液化学シンポジウム,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Eakkasit PUNRAT,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Suchada CHUANUWATANAKUL, Takashi KANETA,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Orawon CHAILAPAKUL : </w:t>
      </w:r>
      <w:r>
        <w:rPr>
          <w:rFonts w:ascii="" w:hAnsi="" w:cs="" w:eastAsia=""/>
          <w:b w:val="false"/>
          <w:i w:val="false"/>
          <w:strike w:val="false"/>
          <w:color w:val="000000"/>
          <w:sz w:val="20"/>
          <w:u w:val="none"/>
        </w:rPr>
        <w:t xml:space="preserve">Determination of Arsenic(III) by Sequential Injection-Anodic Stripping Voltammetry Using Thin Film-Modified Screen-Printed Carbon Electrode, </w:t>
      </w:r>
      <w:r>
        <w:rPr>
          <w:rFonts w:ascii="" w:hAnsi="" w:cs="" w:eastAsia=""/>
          <w:b w:val="false"/>
          <w:i w:val="true"/>
          <w:strike w:val="false"/>
          <w:color w:val="000000"/>
          <w:sz w:val="20"/>
          <w:u w:val="none"/>
        </w:rPr>
        <w:t xml:space="preserve">第49 回フローインジェクション分析講演会,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イオン種の電気泳動移動度測定に基づく迅速な溶液内平衡物性の解析, </w:t>
      </w:r>
      <w:r>
        <w:rPr>
          <w:rFonts w:ascii="" w:hAnsi="" w:cs="" w:eastAsia=""/>
          <w:b w:val="false"/>
          <w:i w:val="true"/>
          <w:strike w:val="false"/>
          <w:color w:val="000000"/>
          <w:sz w:val="20"/>
          <w:u w:val="none"/>
        </w:rPr>
        <w:t xml:space="preserve">第16回徳島地区分析技術セミナー,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化学的な分離分析法を活用する物性分析, </w:t>
      </w:r>
      <w:r>
        <w:rPr>
          <w:rFonts w:ascii="" w:hAnsi="" w:cs="" w:eastAsia=""/>
          <w:b w:val="false"/>
          <w:i w:val="true"/>
          <w:strike w:val="false"/>
          <w:color w:val="000000"/>
          <w:sz w:val="20"/>
          <w:u w:val="none"/>
        </w:rPr>
        <w:t xml:space="preserve">徳島大学工業会 T&amp;E会(四国),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沈澱剤フリーのタンパク質結晶化法の開発,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沈澱剤を用いないタンパク質の結晶化と溶解度測定,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メタクリル酸エステル共重合体などの NMR スペクトルの多変量解析, </w:t>
      </w:r>
      <w:r>
        <w:rPr>
          <w:rFonts w:ascii="" w:hAnsi="" w:cs="" w:eastAsia=""/>
          <w:b w:val="false"/>
          <w:i w:val="true"/>
          <w:strike w:val="false"/>
          <w:color w:val="000000"/>
          <w:sz w:val="20"/>
          <w:u w:val="none"/>
        </w:rPr>
        <w:t xml:space="preserve">日本分析化学会 高分子分析研究懇談会 第357回例会,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Kazuto Nakatani, Shiho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Path Control of Decomposition of Formic Acid in Hot Water with Hybrid Use of Electrolytes, </w:t>
      </w:r>
      <w:r>
        <w:rPr>
          <w:rFonts w:ascii="" w:hAnsi="" w:cs="" w:eastAsia=""/>
          <w:b w:val="false"/>
          <w:i w:val="true"/>
          <w:strike w:val="false"/>
          <w:color w:val="000000"/>
          <w:sz w:val="20"/>
          <w:u w:val="none"/>
        </w:rPr>
        <w:t xml:space="preserve">Workshop on Smart Energy Systems,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