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第4アンモニウム塩に対する大腸菌の耐性化特徴とタンパク質解析, 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イソプレノミクスを基盤とするハイドロプレニルp-クマリン酸誘導体の分子設計とLDL抗酸化活性, 日本フリーラジカル学会学術奨励賞, 日本フリーラジカル学会,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intermediusが分泌する細胞溶解毒素インターメディリシンが関与するヒト細胞特異的な感染現象, 毒素シンポジウム奨励賞, 毒素シンポジウム,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Biochemical Characteristics of Microcystin LR Degradation by Typical Protease, 第十回論文賞, 日本水処理生物学会, 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第82回日本細菌学会総会・優秀ポスター賞,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第45回徳島新聞賞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第9回エンジニアリングフェスティバル 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微生物を由来とする機能性タンパク質の医用工学的応用に関する研究, 第9回エンジニアリングフェスティバル 優秀賞, 徳島大学大学院ソシオテクノサイエンス研究部, 2010年2月.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平成21年度論文賞,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徳島大学 工学部,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Chromosome Identification and Its Application in Chinese Hamster Ovary Cells, ポスター賞(第三席), 22nd ESACT Meeting 2011,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Barotropic Phase Transitions of Dipalmitoylphosphatidylglycerol Bilayer in Saline Water, Best Poster Award, The 6th International Conference on Advanced Materials Development and Performance,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Phospholipid Bilayers by a High-Pressure Fluorescence Technique: Detection of the Packing Difference, Selected Paper of the Bulletin Chemical Society of Japan, </w:t>
      </w:r>
      <w:r>
        <w:rPr>
          <w:rFonts w:ascii="" w:hAnsi="" w:cs="" w:eastAsia=""/>
          <w:b w:val="false"/>
          <w:i w:val="false"/>
          <w:strike w:val="false"/>
          <w:color w:val="000000"/>
          <w:sz w:val="20"/>
          <w:u w:val="single"/>
        </w:rPr>
        <w:t>The Chemical Society of 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野上 明日香,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β溶血性の高病原性Streptococcus mitisサブグループの特性, 第86回 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2012年3月.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