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石倉 久嗣, 木村 秀 : </w:t>
      </w:r>
      <w:r>
        <w:rPr>
          <w:rFonts w:ascii="" w:hAnsi="" w:cs="" w:eastAsia=""/>
          <w:b w:val="false"/>
          <w:i w:val="false"/>
          <w:strike w:val="false"/>
          <w:color w:val="000000"/>
          <w:sz w:val="20"/>
          <w:u w:val="none"/>
        </w:rPr>
        <w:t xml:space="preserve">肺類上皮血管内皮腫の1例,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811-815,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近藤 治男, 佐藤 幸一,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軟性気管支鏡と耳鼻科用鉗子を併用して摘出し得た気道異物(義歯)の1例, </w:t>
      </w:r>
      <w:r>
        <w:rPr>
          <w:rFonts w:ascii="" w:hAnsi="" w:cs="" w:eastAsia=""/>
          <w:b w:val="false"/>
          <w:i w:val="true"/>
          <w:strike w:val="false"/>
          <w:color w:val="000000"/>
          <w:sz w:val="20"/>
          <w:u w:val="none"/>
        </w:rPr>
        <w:t xml:space="preserve">徳島赤十字病医誌,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千幸,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17歳で発症した低分化型肺扁平上皮癌の1例,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Shoutaro Tsuji, Makiko Yamashita, Akihito Nishiyama,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Zhongwei Li, N Quentin Myrvik, R Donald Hoffman,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Differential structure and activity between human and mouse intelectin-1: human intelectin-1 is a disulfide-linked trimer, whereas mouse homologue is a monomer.,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1045-1051,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Yamashita,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Shoutaro Tsuji, N Quentin Myrvik, Akihito Nishiyama,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Catalytically inactive cyclooxygenase 2 and absence of prostaglandin E2 biosynthesis in murine peritoneal macrophages following in vivo phagocytosis of heat-killed Mycobacterium bovis bacillus Calmette-Guérin.,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7072-7078,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大串 文隆,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健康診断における肺機能検査の意義,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477-481,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581-591,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212-219,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QOL評価法としてのpatient-reported outcome (PRO) とは, </w:t>
      </w:r>
      <w:r>
        <w:rPr>
          <w:rFonts w:ascii="" w:hAnsi="" w:cs="" w:eastAsia=""/>
          <w:b w:val="false"/>
          <w:i w:val="true"/>
          <w:strike w:val="false"/>
          <w:color w:val="000000"/>
          <w:sz w:val="20"/>
          <w:u w:val="none"/>
        </w:rPr>
        <w:t xml:space="preserve">CRITICAL EYES on Clinical Oncology,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救急対応が必要な呼吸器・アレルギー疾患, </w:t>
      </w:r>
      <w:r>
        <w:rPr>
          <w:rFonts w:ascii="" w:hAnsi="" w:cs="" w:eastAsia=""/>
          <w:b w:val="false"/>
          <w:i w:val="true"/>
          <w:strike w:val="false"/>
          <w:color w:val="000000"/>
          <w:sz w:val="20"/>
          <w:u w:val="none"/>
        </w:rPr>
        <w:t xml:space="preserve">第2回徳島呼吸器・アレルギー研修セミナー,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徳島大学病院における耐性菌の現状, </w:t>
      </w:r>
      <w:r>
        <w:rPr>
          <w:rFonts w:ascii="" w:hAnsi="" w:cs="" w:eastAsia=""/>
          <w:b w:val="false"/>
          <w:i w:val="true"/>
          <w:strike w:val="false"/>
          <w:color w:val="000000"/>
          <w:sz w:val="20"/>
          <w:u w:val="none"/>
        </w:rPr>
        <w:t xml:space="preserve">地球規模課題対応国際科学技術プログラム(SATREPS) 「薬剤耐性細菌発生機構の解明と食品管理における耐性菌モニタリングシステムの開発」に係る研究会,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