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骨髄腫細胞は形質細胞とどこが違うのか?, --- 骨髄環境との相互作用 ---,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Murakami, Hiroshi Fujii, Tohru Inaba, Chihiro Shimazaki, Sinichirou Okamoto, Akiyosi Miwa, Morio Sawamura,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Takaaki Chou, Hideki Asaoku, Yoshikazu Kitahara, Kunihiko Hayashi, Masaaki Kosaka, Atsushi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Takatsuki : </w:t>
      </w:r>
      <w:r>
        <w:rPr>
          <w:rFonts w:ascii="" w:hAnsi="" w:cs="" w:eastAsia=""/>
          <w:b w:val="false"/>
          <w:i w:val="false"/>
          <w:strike w:val="false"/>
          <w:color w:val="000000"/>
          <w:sz w:val="20"/>
          <w:u w:val="none"/>
        </w:rPr>
        <w:t xml:space="preserve">High-dose chemotherapy and autologous peripheral blood stem cell transplantation in high-risk multiple myeloma, </w:t>
      </w:r>
      <w:r>
        <w:rPr>
          <w:rFonts w:ascii="" w:hAnsi="" w:cs="" w:eastAsia=""/>
          <w:b w:val="false"/>
          <w:i w:val="true"/>
          <w:strike w:val="false"/>
          <w:color w:val="000000"/>
          <w:sz w:val="20"/>
          <w:u w:val="single"/>
        </w:rPr>
        <w:t>European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 up of patients with cardiac AL amyloidosis at our institution, </w:t>
      </w:r>
      <w:r>
        <w:rPr>
          <w:rFonts w:ascii="" w:hAnsi="" w:cs="" w:eastAsia=""/>
          <w:b w:val="false"/>
          <w:i w:val="true"/>
          <w:strike w:val="false"/>
          <w:color w:val="000000"/>
          <w:sz w:val="20"/>
          <w:u w:val="none"/>
        </w:rPr>
        <w:t xml:space="preserve">The 75th Annual Meeting of the Japanese Society of Hematology(JSH2013),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多発性骨髄腫におけるガラクトマンナン抗原検査の有用性,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同種造血幹細胞移植後にネフローゼ症候群を来した2症例, </w:t>
      </w:r>
      <w:r>
        <w:rPr>
          <w:rFonts w:ascii="" w:hAnsi="" w:cs="" w:eastAsia=""/>
          <w:b w:val="false"/>
          <w:i w:val="true"/>
          <w:strike w:val="false"/>
          <w:color w:val="000000"/>
          <w:sz w:val="20"/>
          <w:u w:val="none"/>
        </w:rPr>
        <w:t xml:space="preserve">第36回日本造血細胞移植学会総会,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Pneumocystis jiroveciに対しST合剤の脱感作療法を行った4症例の検討, </w:t>
      </w:r>
      <w:r>
        <w:rPr>
          <w:rFonts w:ascii="" w:hAnsi="" w:cs="" w:eastAsia=""/>
          <w:b w:val="false"/>
          <w:i w:val="true"/>
          <w:strike w:val="false"/>
          <w:color w:val="000000"/>
          <w:sz w:val="20"/>
          <w:u w:val="none"/>
        </w:rPr>
        <w:t xml:space="preserve">第89回日本感染症学会総会,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藤野 ひかる,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阿部 正博 : </w:t>
      </w:r>
      <w:r>
        <w:rPr>
          <w:rFonts w:ascii="" w:hAnsi="" w:cs="" w:eastAsia=""/>
          <w:b w:val="false"/>
          <w:i w:val="false"/>
          <w:strike w:val="false"/>
          <w:color w:val="000000"/>
          <w:sz w:val="20"/>
          <w:u w:val="none"/>
        </w:rPr>
        <w:t xml:space="preserve">胸腺腫瘍に合併した赤芽球癆の二例-病態解明へのアプローチ-,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Morihiko Sagawa, 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 Mehmet Samur, Yu-Tzu Tai, C. Nikhil Munshi, Masahiro Kizaki,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Ribonucleotide Reductase Catalytic Subunit M1 (RRM1) as a Novel Therapeutic Target in Multiple Myeloma,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5225-5237,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2670-2677,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 Ohguchi,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Morihiko Sagawa, Shohei Kikuchi, YT Tai, PG Richardson,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Anderson : </w:t>
      </w:r>
      <w:r>
        <w:rPr>
          <w:rFonts w:ascii="" w:hAnsi="" w:cs="" w:eastAsia=""/>
          <w:b w:val="false"/>
          <w:i w:val="false"/>
          <w:strike w:val="false"/>
          <w:color w:val="000000"/>
          <w:sz w:val="20"/>
          <w:u w:val="none"/>
        </w:rPr>
        <w:t xml:space="preserve">KDM6B modulates MAPK pathway mediating multiple myeloma cell growth and survival,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2661-2669,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Ohguchi Hiroto, Grondin Yohann, Kikuchi Shohei, Sagawa Morihiko, Tai Yu-Tzu, Mazitschek Ralph, Hideshima 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Anderson C. Kenneth : </w:t>
      </w:r>
      <w:r>
        <w:rPr>
          <w:rFonts w:ascii="" w:hAnsi="" w:cs="" w:eastAsia=""/>
          <w:b w:val="false"/>
          <w:i w:val="false"/>
          <w:strike w:val="false"/>
          <w:color w:val="000000"/>
          <w:sz w:val="20"/>
          <w:u w:val="none"/>
        </w:rPr>
        <w:t xml:space="preserve">HDAC3 regulates DNMT1 expression in multiple myeloma: therapeutic implications, </w:t>
      </w:r>
      <w:r>
        <w:rPr>
          <w:rFonts w:ascii="" w:hAnsi="" w:cs="" w:eastAsia=""/>
          <w:b w:val="false"/>
          <w:i w:val="true"/>
          <w:strike w:val="false"/>
          <w:color w:val="000000"/>
          <w:sz w:val="20"/>
          <w:u w:val="none"/>
        </w:rPr>
        <w:t xml:space="preserve">The 79th Annual Meeting of the Japanese Society of Hematology,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Anamaria Gulla, Teru Hideshima, Giada Bianchi, MT Fulciniti, M Samur Kemal, J Qi, Yu-Tzu Tai,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E Morelli, N Amodio, R Carrasco, P Tagliaferri, NC Munshi, P Tassone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Kenneth Anderson : </w:t>
      </w:r>
      <w:r>
        <w:rPr>
          <w:rFonts w:ascii="" w:hAnsi="" w:cs="" w:eastAsia=""/>
          <w:b w:val="false"/>
          <w:i w:val="false"/>
          <w:strike w:val="false"/>
          <w:color w:val="000000"/>
          <w:sz w:val="20"/>
          <w:u w:val="none"/>
        </w:rPr>
        <w:t xml:space="preserve">Protein arginine methyltransferase 5 has prognostic relevance and is a druggable target in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996-1002,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HDAC1 and HDAC3 as therapeutic targets against myeloma cells,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Matthew Ho, Tianzeng Chen, Jiye Liu, Paul Dowling, Teru Hideshima, Li Zhang, Eugenio Morelli, Gulden Camci-Unal, Xinchen Wu, Yu-Tzu Tai, Kenneth Wen, Mehmet Samur, Robert L. Schlossman, Ralph Mazitschek, Emma L. Kavanagh, Sinead Lindsay,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Amanda McCann, Kenneth C. Anderson, Peter O'Gorman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Giada Bianchi : </w:t>
      </w:r>
      <w:r>
        <w:rPr>
          <w:rFonts w:ascii="" w:hAnsi="" w:cs="" w:eastAsia=""/>
          <w:b w:val="false"/>
          <w:i w:val="false"/>
          <w:strike w:val="false"/>
          <w:color w:val="000000"/>
          <w:sz w:val="20"/>
          <w:u w:val="none"/>
        </w:rPr>
        <w:t xml:space="preserve">Targeting histone deacetylase 3 (HDAC3) in the bone marrow microenvironment inhibits multiple myeloma proliferation by modulating exosomes and IL-6 trans-signaling,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多発性骨髄腫におけるHDACアイソフォームの役割とその選択的阻害による治療法の開発, </w:t>
      </w:r>
      <w:r>
        <w:rPr>
          <w:rFonts w:ascii="" w:hAnsi="" w:cs="" w:eastAsia=""/>
          <w:b w:val="false"/>
          <w:i w:val="true"/>
          <w:strike w:val="false"/>
          <w:color w:val="000000"/>
          <w:sz w:val="20"/>
          <w:u w:val="none"/>
        </w:rPr>
        <w:t xml:space="preserve">第81回日本血液学会学術集会,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