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健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教育研究助成奨学生, 徳島大学薬学部,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 </w:t>
      </w:r>
      <w:r>
        <w:rPr>
          <w:rFonts w:ascii="" w:hAnsi="" w:cs="" w:eastAsia=""/>
          <w:b w:val="false"/>
          <w:i w:val="false"/>
          <w:strike w:val="false"/>
          <w:color w:val="000000"/>
          <w:sz w:val="20"/>
          <w:u w:val="none"/>
        </w:rPr>
        <w:t>Development and application of novel protein labeling reagent SEAL,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 </w:t>
      </w:r>
      <w:r>
        <w:rPr>
          <w:rFonts w:ascii="" w:hAnsi="" w:cs="" w:eastAsia=""/>
          <w:b w:val="false"/>
          <w:i w:val="false"/>
          <w:strike w:val="false"/>
          <w:color w:val="000000"/>
          <w:sz w:val="20"/>
          <w:u w:val="none"/>
        </w:rPr>
        <w:t>Development of method for deprotection of N-terminal thiazolidine derivative using copper salt for chemical protein synthesis,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 </w:t>
      </w:r>
      <w:r>
        <w:rPr>
          <w:rFonts w:ascii="" w:hAnsi="" w:cs="" w:eastAsia=""/>
          <w:b w:val="false"/>
          <w:i w:val="false"/>
          <w:strike w:val="false"/>
          <w:color w:val="000000"/>
          <w:sz w:val="20"/>
          <w:u w:val="none"/>
        </w:rPr>
        <w:t>Preparation of protein thioesters enabled by carboxypeptidase-mediated C-terminal specific hydrazinolysis, 10th International Peptide Symposium Peptide Science Oral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創薬懇話会2019 in 秋保 ベストディスカッション賞, 日本薬学会医薬化学部会,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長井賞, 徳島大学薬学部,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教育研究助成奨学生, 徳島大学薬学部,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Precise peptide/protein modification on tryptophan using S-protected cysteine sulfoxide, 若手研究者奨励賞, 徳島大学医歯薬学研究部,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日高 功太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