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GLP-1の発現・分泌を指標としたスクリーニング系, 特願2008-075833 (2007年12月),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組織修復活性組成物及びその利用, 特願15/938,839 (2018年3月), 特開US 10,507,230 (2019年12月), 特許第US 10,507,230号 (2019年12月).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Akihito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COMPOSITION FOR TREATMENT OF DAMEGED PART, US 16/043,395 (2018/7/24) (Jul. 2018), US 2018/0325946(2018/11/15) (Nov. 2018), US 2021/00000000 (Jul. 2021).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特許第7671064号 (2021年8月).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