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徳島県教育委員会,  (特別支援教育体制推進事業にかかる専門家チーム員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小松島市児童福祉課,  (児童扶養手当障害判定業務委託医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(児童扶養手当関係障害認定業務委託医 [2011年6月〜2012年3月]).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[2011年5月〜2012年3月]).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ひろみ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AWAサポートセンター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(ワークライフバランス支援部門委員 [2013年4月〜2014年3月], ワークライフバランス支援部門委員 [2015年4月〜2016年3月]).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科学研究費委員会,  (専門委員 [2014年12月〜2015年11月]).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ひろみ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AWAサポートセンター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(ワークライフバランス支援部門委員 [2013年4月〜2014年3月], ワークライフバランス支援部門委員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科学研究費委員会,  (専門委員 [2014年12月〜2015年11月]).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