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Vol.15592052,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顎運動の標準データ,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Vol.2-2-24,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Naoto Noguchi, Takeshi Yamamoto,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Occlusal Contact Area with Different Examination Methods for Dental Articulation,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綾, 佐藤 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タッピングポイントの安定性と咬合接触の関係について, </w:t>
      </w:r>
      <w:r>
        <w:rPr>
          <w:rFonts w:ascii="" w:hAnsi="" w:cs="" w:eastAsia=""/>
          <w:b w:val="false"/>
          <w:i w:val="true"/>
          <w:strike w:val="false"/>
          <w:color w:val="000000"/>
          <w:sz w:val="20"/>
          <w:u w:val="none"/>
        </w:rPr>
        <w:t xml:space="preserve">第36回四国歯学会例会,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重度歯周病を伴う顎関節症患者に対する補綴治療の1症例,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86,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よく噛めて，噛み心地の良い咬合を目指して」第Ⅰ編，第3章，1基準点，基準線，基準面,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咀嚼効率，咬合力，バイオメカニクス，歯の運動，歯のひずみ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 Suzuki, </w:t>
      </w:r>
      <w:r>
        <w:rPr>
          <w:rFonts w:ascii="" w:hAnsi="" w:cs="" w:eastAsia=""/>
          <w:b w:val="true"/>
          <w:i w:val="false"/>
          <w:strike w:val="false"/>
          <w:color w:val="000000"/>
          <w:sz w:val="20"/>
          <w:u w:val="single"/>
        </w:rPr>
        <w:t>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occlusal contact stability on the jaw closing point during tapping movements.,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「上顎欠損に対する新たなストラテジーー外科と補綴のコラボレーションー ーシンポジウムモデレーター総括ー,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明日から始める口腔内装置-睡眠時無呼吸症候群と睡眠ブラキシズムについて-, </w:t>
      </w:r>
      <w:r>
        <w:rPr>
          <w:rFonts w:ascii="" w:hAnsi="" w:cs="" w:eastAsia=""/>
          <w:b w:val="false"/>
          <w:i w:val="true"/>
          <w:strike w:val="false"/>
          <w:color w:val="000000"/>
          <w:sz w:val="20"/>
          <w:u w:val="none"/>
        </w:rPr>
        <w:t xml:space="preserve">徳島県歯科医師会・徳島県歯科技工士会 合同講習会 よくわかる「咬合理論」と臨床,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裕次,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閉塞型睡眠時無呼吸患者に用いる口腔内装置の製作-咬合採得に用いる下顎誘導装置の工夫-, </w:t>
      </w:r>
      <w:r>
        <w:rPr>
          <w:rFonts w:ascii="" w:hAnsi="" w:cs="" w:eastAsia=""/>
          <w:b w:val="false"/>
          <w:i w:val="true"/>
          <w:strike w:val="false"/>
          <w:color w:val="000000"/>
          <w:sz w:val="20"/>
          <w:u w:val="none"/>
        </w:rPr>
        <w:t xml:space="preserve">日本歯科技工学会中国・四国支部第6回学術大会,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臨床的条件がタッピング運動に及ぼす影響, </w:t>
      </w:r>
      <w:r>
        <w:rPr>
          <w:rFonts w:ascii="" w:hAnsi="" w:cs="" w:eastAsia=""/>
          <w:b w:val="false"/>
          <w:i w:val="true"/>
          <w:strike w:val="false"/>
          <w:color w:val="000000"/>
          <w:sz w:val="20"/>
          <w:u w:val="none"/>
        </w:rPr>
        <w:t xml:space="preserve">連携機能を活用した口腔からQOL向上を目指す研究 咀嚼・嚥下カテゴリーシンポジウム,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「食べやすさ」の顎機能評価基準の考察, </w:t>
      </w:r>
      <w:r>
        <w:rPr>
          <w:rFonts w:ascii="" w:hAnsi="" w:cs="" w:eastAsia=""/>
          <w:b w:val="false"/>
          <w:i w:val="true"/>
          <w:strike w:val="false"/>
          <w:color w:val="000000"/>
          <w:sz w:val="20"/>
          <w:u w:val="none"/>
        </w:rPr>
        <w:t xml:space="preserve">第1回口腔健康科学創成室ミニフォーラム 口腔保健に基づく健康増進と疾病介護予防の徳島モデル構築に向けて,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睡眠時無呼吸症候群に対する歯科外来での治療経験,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炎症環境による歯髄細胞の幹細胞化―歯髄細胞分化に与える腫瘍壊死因子(TNF-α)の影響―,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Journal of Prosthodontic Research,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1189-1198,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522-538,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No.132nd special issue, </w:t>
      </w:r>
      <w:r>
        <w:rPr>
          <w:rFonts w:ascii="" w:hAnsi="" w:cs="" w:eastAsia=""/>
          <w:b w:val="false"/>
          <w:i w:val="false"/>
          <w:strike w:val="false"/>
          <w:color w:val="000000"/>
          <w:sz w:val="20"/>
          <w:u w:val="none"/>
        </w:rPr>
        <w:t>126,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