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間接熱量計を用いずに肝疾患患者のLES適応を評価する血液生化学指標の検討, 優秀論文賞, 第32回日本臨床栄養学会総会第31 回日本臨床栄養協会総会第8 回大連合大会, 2010年8月.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肝硬変患者に対するテーラーメイド栄養管理の血液生化学指標についての検討, 奨励賞, 第34回日本栄養アセスメント研究会, 2011年8月.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臨床検査値からみた肝硬変患者の栄養療法に関する研究,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日本栄養改善学会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上番増 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Paradoxical regulation of human FGF21 by both fasting and feeding signals: is FGF21 a nutritional adaptation factor?, ネスレ栄養科学会議 論文賞, Nestle, 2012年9月.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Decline in anthropometric exaluation predicts a poor prognosis in geriatric patients., ネスレ科学財団論文賞, ネスレ栄養科学財団,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真板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医学部優秀教育賞(栄養学優秀教育賞),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 of whey peptide based formula in septic mice, アメリカ集中治療医学会, 2014年1月.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Horikawa Yousuke,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 Tsutsumi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Tsutsumi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Whey protein diets can limit inflammation and oxidative stress in the critically ill., Annual GI/Nutrition Specialty Award, the Society of Critical Care Medicine, Jan.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